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4E3C60" w14:textId="4C52AA6B" w:rsidR="000D3092" w:rsidRPr="00B266B0" w:rsidRDefault="000D3092" w:rsidP="000D309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#117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220</w:t>
      </w:r>
      <w:r w:rsidR="00010745">
        <w:rPr>
          <w:bCs/>
          <w:noProof w:val="0"/>
          <w:sz w:val="24"/>
          <w:szCs w:val="24"/>
        </w:rPr>
        <w:t>3256</w:t>
      </w:r>
    </w:p>
    <w:p w14:paraId="4A6F1D8B" w14:textId="77777777" w:rsidR="000D3092" w:rsidRPr="00465587" w:rsidRDefault="000D3092" w:rsidP="000D3092">
      <w:pPr>
        <w:pStyle w:val="Header"/>
        <w:tabs>
          <w:tab w:val="right" w:pos="9639"/>
        </w:tabs>
        <w:rPr>
          <w:bCs/>
          <w:sz w:val="24"/>
          <w:szCs w:val="24"/>
          <w:lang w:eastAsia="zh-CN"/>
        </w:rPr>
      </w:pPr>
      <w:r w:rsidRPr="00A36F5F">
        <w:rPr>
          <w:bCs/>
          <w:sz w:val="24"/>
          <w:szCs w:val="24"/>
          <w:lang w:eastAsia="zh-CN"/>
        </w:rPr>
        <w:t xml:space="preserve">Elbonia, </w:t>
      </w:r>
      <w:r>
        <w:rPr>
          <w:bCs/>
          <w:sz w:val="24"/>
          <w:szCs w:val="24"/>
          <w:lang w:eastAsia="zh-CN"/>
        </w:rPr>
        <w:t>21</w:t>
      </w:r>
      <w:r w:rsidRPr="00A36F5F">
        <w:rPr>
          <w:bCs/>
          <w:sz w:val="24"/>
          <w:szCs w:val="24"/>
          <w:lang w:eastAsia="zh-CN"/>
        </w:rPr>
        <w:t xml:space="preserve"> </w:t>
      </w:r>
      <w:r>
        <w:rPr>
          <w:bCs/>
          <w:sz w:val="24"/>
          <w:szCs w:val="24"/>
          <w:lang w:eastAsia="zh-CN"/>
        </w:rPr>
        <w:t>February</w:t>
      </w:r>
      <w:r w:rsidRPr="00A36F5F">
        <w:rPr>
          <w:bCs/>
          <w:sz w:val="24"/>
          <w:szCs w:val="24"/>
          <w:lang w:eastAsia="zh-CN"/>
        </w:rPr>
        <w:t xml:space="preserve"> </w:t>
      </w:r>
      <w:r>
        <w:rPr>
          <w:bCs/>
          <w:sz w:val="24"/>
          <w:szCs w:val="24"/>
          <w:lang w:eastAsia="zh-CN"/>
        </w:rPr>
        <w:t xml:space="preserve">– 03 March </w:t>
      </w:r>
      <w:r w:rsidRPr="00A36F5F">
        <w:rPr>
          <w:bCs/>
          <w:sz w:val="24"/>
          <w:szCs w:val="24"/>
          <w:lang w:eastAsia="zh-CN"/>
        </w:rPr>
        <w:t>202</w:t>
      </w:r>
      <w:r>
        <w:rPr>
          <w:bCs/>
          <w:sz w:val="24"/>
          <w:szCs w:val="24"/>
          <w:lang w:eastAsia="zh-CN"/>
        </w:rPr>
        <w:t>2</w:t>
      </w:r>
      <w:r>
        <w:rPr>
          <w:noProof w:val="0"/>
          <w:sz w:val="24"/>
          <w:szCs w:val="24"/>
          <w:lang w:eastAsia="zh-CN"/>
        </w:rPr>
        <w:tab/>
      </w:r>
    </w:p>
    <w:p w14:paraId="23CD4247" w14:textId="77777777" w:rsidR="000D3092" w:rsidRPr="00B266B0" w:rsidRDefault="000D3092" w:rsidP="000D3092">
      <w:pPr>
        <w:pStyle w:val="Header"/>
        <w:rPr>
          <w:bCs/>
          <w:noProof w:val="0"/>
          <w:sz w:val="24"/>
        </w:rPr>
      </w:pPr>
    </w:p>
    <w:p w14:paraId="14745D09" w14:textId="77777777" w:rsidR="000D3092" w:rsidRPr="00B266B0" w:rsidRDefault="000D3092" w:rsidP="000D3092">
      <w:pPr>
        <w:pStyle w:val="Header"/>
        <w:rPr>
          <w:bCs/>
          <w:noProof w:val="0"/>
          <w:sz w:val="24"/>
        </w:rPr>
      </w:pPr>
    </w:p>
    <w:p w14:paraId="4F21E16F" w14:textId="77777777" w:rsidR="000D3092" w:rsidRPr="00B266B0" w:rsidRDefault="000D3092" w:rsidP="000D309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8.10.2.1.1</w:t>
      </w:r>
    </w:p>
    <w:p w14:paraId="61D23DE2" w14:textId="77777777" w:rsidR="000D3092" w:rsidRPr="00B266B0" w:rsidRDefault="000D3092" w:rsidP="000D309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99CE9C8" w14:textId="7D383594" w:rsidR="000D3092" w:rsidRDefault="000D3092" w:rsidP="000D30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022FD" w:rsidRPr="00A022FD">
        <w:rPr>
          <w:rFonts w:ascii="Arial" w:hAnsi="Arial" w:cs="Arial"/>
          <w:b/>
          <w:bCs/>
          <w:sz w:val="24"/>
        </w:rPr>
        <w:t>On left open issues for MAC aspects</w:t>
      </w:r>
    </w:p>
    <w:p w14:paraId="73C17FF6" w14:textId="77777777" w:rsidR="000D3092" w:rsidRPr="00B266B0" w:rsidRDefault="000D3092" w:rsidP="000D30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3724A4">
        <w:rPr>
          <w:rFonts w:ascii="Arial" w:hAnsi="Arial" w:cs="Arial"/>
          <w:b/>
          <w:bCs/>
          <w:sz w:val="24"/>
        </w:rPr>
        <w:t xml:space="preserve">NR_NTN_solutions-Core </w:t>
      </w:r>
      <w:r>
        <w:rPr>
          <w:rFonts w:ascii="Arial" w:hAnsi="Arial" w:cs="Arial"/>
          <w:b/>
          <w:bCs/>
          <w:sz w:val="24"/>
        </w:rPr>
        <w:t>- Release 17</w:t>
      </w:r>
    </w:p>
    <w:p w14:paraId="6156E631" w14:textId="77777777" w:rsidR="000D3092" w:rsidRPr="00B266B0" w:rsidRDefault="000D3092" w:rsidP="000D30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DC9E04F" w14:textId="77777777" w:rsidR="000D3092" w:rsidRPr="006E13D1" w:rsidRDefault="000D3092" w:rsidP="000D3092">
      <w:pPr>
        <w:pStyle w:val="Heading1"/>
      </w:pPr>
      <w:r w:rsidRPr="006E13D1">
        <w:t>1</w:t>
      </w:r>
      <w:r w:rsidRPr="006E13D1">
        <w:tab/>
      </w:r>
      <w:r>
        <w:t>Introduction</w:t>
      </w:r>
    </w:p>
    <w:p w14:paraId="24AF0FDE" w14:textId="77777777" w:rsidR="000D3092" w:rsidRDefault="000D3092" w:rsidP="000D3092">
      <w:r>
        <w:t>At the RAN2-116bis meeting, a list of open issues was identified as summarized in [1]. In this contribution, we would like to provide our view to address below open issues.</w:t>
      </w:r>
    </w:p>
    <w:tbl>
      <w:tblPr>
        <w:tblStyle w:val="TableGrid"/>
        <w:tblW w:w="0" w:type="auto"/>
        <w:tblLook w:val="04A0" w:firstRow="1" w:lastRow="0" w:firstColumn="1" w:lastColumn="0" w:noHBand="0" w:noVBand="1"/>
      </w:tblPr>
      <w:tblGrid>
        <w:gridCol w:w="9631"/>
      </w:tblGrid>
      <w:tr w:rsidR="000D3092" w14:paraId="3DE322E2" w14:textId="77777777" w:rsidTr="00B92884">
        <w:tc>
          <w:tcPr>
            <w:tcW w:w="9631" w:type="dxa"/>
          </w:tcPr>
          <w:p w14:paraId="6B0070F7" w14:textId="77777777" w:rsidR="000D3092" w:rsidRDefault="000D3092" w:rsidP="00B92884">
            <w:pPr>
              <w:rPr>
                <w:b/>
                <w:bCs/>
                <w:u w:val="single"/>
              </w:rPr>
            </w:pPr>
            <w:r w:rsidRPr="004D0526">
              <w:rPr>
                <w:b/>
                <w:bCs/>
                <w:highlight w:val="cyan"/>
                <w:u w:val="single"/>
              </w:rPr>
              <w:t>Open Issue 1</w:t>
            </w:r>
            <w:r>
              <w:rPr>
                <w:b/>
                <w:bCs/>
                <w:highlight w:val="cyan"/>
                <w:u w:val="single"/>
              </w:rPr>
              <w:t>4</w:t>
            </w:r>
            <w:r w:rsidRPr="004D0526">
              <w:rPr>
                <w:b/>
                <w:bCs/>
                <w:highlight w:val="cyan"/>
                <w:u w:val="single"/>
              </w:rPr>
              <w:t>:</w:t>
            </w:r>
            <w:r w:rsidRPr="001C649A">
              <w:rPr>
                <w:b/>
                <w:bCs/>
                <w:u w:val="single"/>
              </w:rPr>
              <w:t xml:space="preserve"> </w:t>
            </w:r>
            <w:r w:rsidRPr="00855872">
              <w:rPr>
                <w:rFonts w:eastAsiaTheme="minorEastAsia"/>
                <w:u w:val="single"/>
              </w:rPr>
              <w:t>drx-HARQ-RTT-TimerDL/UL behaviour for HARQ feedback enabled and UL HARQ state A</w:t>
            </w:r>
          </w:p>
          <w:p w14:paraId="0AFAB237" w14:textId="77777777" w:rsidR="000D3092" w:rsidRDefault="000D3092" w:rsidP="00B92884">
            <w:pPr>
              <w:rPr>
                <w:rFonts w:eastAsiaTheme="minorEastAsia"/>
              </w:rPr>
            </w:pPr>
            <w:r>
              <w:rPr>
                <w:rFonts w:eastAsiaTheme="minorEastAsia"/>
              </w:rPr>
              <w:t xml:space="preserve">RAN2 to discuss UE DRX behaviour when PDCCH indicates a UL/DL transmission doesn’t consider the case where drx-HARQ-RTT-TimerUL/DL for the corresponding HARQ process has already been running. (Companies are referred to </w:t>
            </w:r>
            <w:hyperlink r:id="rId7" w:history="1">
              <w:r w:rsidRPr="006D351C">
                <w:rPr>
                  <w:rStyle w:val="Hyperlink"/>
                  <w:rFonts w:eastAsiaTheme="minorEastAsia"/>
                </w:rPr>
                <w:t>R2-2201739</w:t>
              </w:r>
            </w:hyperlink>
            <w:r>
              <w:rPr>
                <w:rFonts w:eastAsiaTheme="minorEastAsia"/>
              </w:rPr>
              <w:t>, Section 5.2 for additional details).</w:t>
            </w:r>
          </w:p>
          <w:p w14:paraId="4E938C78" w14:textId="77777777" w:rsidR="000D3092" w:rsidRPr="001C649A" w:rsidRDefault="000D3092" w:rsidP="00B92884">
            <w:pPr>
              <w:rPr>
                <w:rFonts w:eastAsia="等线" w:cs="Arial"/>
                <w:u w:val="single"/>
              </w:rPr>
            </w:pPr>
            <w:r w:rsidRPr="004D0526">
              <w:rPr>
                <w:b/>
                <w:bCs/>
                <w:highlight w:val="cyan"/>
                <w:u w:val="single"/>
              </w:rPr>
              <w:t>Open Issue 1</w:t>
            </w:r>
            <w:r>
              <w:rPr>
                <w:b/>
                <w:bCs/>
                <w:highlight w:val="cyan"/>
                <w:u w:val="single"/>
              </w:rPr>
              <w:t>5</w:t>
            </w:r>
            <w:r w:rsidRPr="004D0526">
              <w:rPr>
                <w:b/>
                <w:bCs/>
                <w:highlight w:val="cyan"/>
                <w:u w:val="single"/>
              </w:rPr>
              <w:t>:</w:t>
            </w:r>
            <w:r w:rsidRPr="001C649A">
              <w:rPr>
                <w:b/>
                <w:bCs/>
                <w:u w:val="single"/>
              </w:rPr>
              <w:t xml:space="preserve"> </w:t>
            </w:r>
            <w:r w:rsidRPr="001C649A">
              <w:rPr>
                <w:rFonts w:eastAsia="等线" w:cs="Arial"/>
                <w:u w:val="single"/>
              </w:rPr>
              <w:t xml:space="preserve">Repetition transmission based HARQ retransmission </w:t>
            </w:r>
          </w:p>
          <w:p w14:paraId="0D80C30B" w14:textId="77777777" w:rsidR="000D3092" w:rsidRPr="001C649A" w:rsidRDefault="000D3092" w:rsidP="00B92884">
            <w:pPr>
              <w:rPr>
                <w:rFonts w:eastAsia="等线" w:cs="Arial"/>
              </w:rPr>
            </w:pPr>
            <w:r>
              <w:rPr>
                <w:rFonts w:eastAsia="等线" w:cs="Arial"/>
              </w:rPr>
              <w:t>RAN2 to discuss whether r</w:t>
            </w:r>
            <w:r w:rsidRPr="001C649A">
              <w:rPr>
                <w:rFonts w:eastAsia="等线" w:cs="Arial"/>
              </w:rPr>
              <w:t>epetition transmission based HARQ retransmission is always allowed and is explicitly indicated via DCI or semi-statically with RRC signalling (as in legacy).</w:t>
            </w:r>
            <w:r>
              <w:rPr>
                <w:rFonts w:eastAsia="等线" w:cs="Arial"/>
              </w:rPr>
              <w:t xml:space="preserve"> </w:t>
            </w:r>
            <w:r>
              <w:rPr>
                <w:rFonts w:eastAsiaTheme="minorEastAsia"/>
              </w:rPr>
              <w:t xml:space="preserve">(Companies are referred to </w:t>
            </w:r>
            <w:hyperlink r:id="rId8" w:history="1">
              <w:r w:rsidRPr="006D351C">
                <w:rPr>
                  <w:rStyle w:val="Hyperlink"/>
                  <w:rFonts w:eastAsiaTheme="minorEastAsia"/>
                </w:rPr>
                <w:t>R2-2201739</w:t>
              </w:r>
            </w:hyperlink>
            <w:r>
              <w:rPr>
                <w:rFonts w:eastAsiaTheme="minorEastAsia"/>
              </w:rPr>
              <w:t>, Section 5.2 for additional details).</w:t>
            </w:r>
            <w:r w:rsidRPr="001C649A">
              <w:rPr>
                <w:rFonts w:eastAsia="等线" w:cs="Arial"/>
              </w:rPr>
              <w:t xml:space="preserve"> </w:t>
            </w:r>
          </w:p>
          <w:p w14:paraId="1FC7429B" w14:textId="77777777" w:rsidR="000D3092" w:rsidRPr="00F24D57" w:rsidRDefault="000D3092" w:rsidP="00B92884">
            <w:pPr>
              <w:rPr>
                <w:b/>
                <w:bCs/>
                <w:u w:val="single"/>
              </w:rPr>
            </w:pPr>
            <w:r w:rsidRPr="004D0526">
              <w:rPr>
                <w:b/>
                <w:bCs/>
                <w:highlight w:val="cyan"/>
                <w:u w:val="single"/>
              </w:rPr>
              <w:t>Open Issue 1</w:t>
            </w:r>
            <w:r>
              <w:rPr>
                <w:b/>
                <w:bCs/>
                <w:highlight w:val="cyan"/>
                <w:u w:val="single"/>
              </w:rPr>
              <w:t>6</w:t>
            </w:r>
            <w:r w:rsidRPr="004D0526">
              <w:rPr>
                <w:b/>
                <w:bCs/>
                <w:highlight w:val="cyan"/>
                <w:u w:val="single"/>
              </w:rPr>
              <w:t>:</w:t>
            </w:r>
            <w:r>
              <w:rPr>
                <w:b/>
                <w:bCs/>
                <w:u w:val="single"/>
              </w:rPr>
              <w:t xml:space="preserve"> </w:t>
            </w:r>
            <w:r w:rsidRPr="00F24D57">
              <w:rPr>
                <w:u w:val="single"/>
              </w:rPr>
              <w:t>details of DRX behaviour after sending SR and msg3 for CFRA</w:t>
            </w:r>
          </w:p>
          <w:p w14:paraId="3A530455" w14:textId="77777777" w:rsidR="000D3092" w:rsidRPr="000D3092" w:rsidRDefault="000D3092" w:rsidP="00B92884">
            <w:pPr>
              <w:rPr>
                <w:rFonts w:eastAsia="等线" w:cs="Arial"/>
              </w:rPr>
            </w:pPr>
            <w:r w:rsidRPr="000D3092">
              <w:rPr>
                <w:rFonts w:eastAsia="等线" w:cs="Arial"/>
              </w:rPr>
              <w:t xml:space="preserve">RAN2 to discuss whether: </w:t>
            </w:r>
          </w:p>
          <w:p w14:paraId="1DDA0A6C" w14:textId="77777777" w:rsidR="000D3092" w:rsidRPr="000D3092" w:rsidRDefault="000D3092" w:rsidP="000D3092">
            <w:pPr>
              <w:pStyle w:val="ListParagraph"/>
              <w:numPr>
                <w:ilvl w:val="0"/>
                <w:numId w:val="11"/>
              </w:numPr>
              <w:rPr>
                <w:rFonts w:ascii="Times New Roman" w:eastAsia="等线" w:hAnsi="Times New Roman" w:cs="Arial"/>
                <w:sz w:val="20"/>
                <w:szCs w:val="20"/>
                <w:lang w:val="en-GB"/>
              </w:rPr>
            </w:pPr>
            <w:r w:rsidRPr="000D3092">
              <w:rPr>
                <w:rFonts w:ascii="Times New Roman" w:eastAsia="等线" w:hAnsi="Times New Roman" w:cs="Arial"/>
                <w:sz w:val="20"/>
                <w:szCs w:val="20"/>
                <w:lang w:val="en-GB"/>
              </w:rPr>
              <w:t>for DRX in NTN, in the case that a UE sends an SR, the UE enters Active time to monitor for a response after an offset time has elapsed.</w:t>
            </w:r>
          </w:p>
          <w:p w14:paraId="50CE8708" w14:textId="77777777" w:rsidR="000D3092" w:rsidRPr="000D3092" w:rsidRDefault="000D3092" w:rsidP="000D3092">
            <w:pPr>
              <w:pStyle w:val="ListParagraph"/>
              <w:numPr>
                <w:ilvl w:val="0"/>
                <w:numId w:val="11"/>
              </w:numPr>
              <w:rPr>
                <w:rFonts w:ascii="Times New Roman" w:eastAsia="等线" w:hAnsi="Times New Roman" w:cs="Arial"/>
                <w:sz w:val="20"/>
                <w:szCs w:val="20"/>
                <w:lang w:val="en-GB"/>
              </w:rPr>
            </w:pPr>
            <w:r w:rsidRPr="000D3092">
              <w:rPr>
                <w:rFonts w:ascii="Times New Roman" w:eastAsia="等线" w:hAnsi="Times New Roman" w:cs="Arial"/>
                <w:sz w:val="20"/>
                <w:szCs w:val="20"/>
                <w:lang w:val="en-GB"/>
              </w:rPr>
              <w:t>In the case that a UE sends msg3 as response to a RAR message during CFRA, the UE enters Active time when an offset time has elapsed.</w:t>
            </w:r>
          </w:p>
          <w:p w14:paraId="1E1F27C8" w14:textId="77777777" w:rsidR="000D3092" w:rsidRDefault="000D3092" w:rsidP="00B92884">
            <w:pPr>
              <w:rPr>
                <w:rFonts w:eastAsiaTheme="minorEastAsia"/>
              </w:rPr>
            </w:pPr>
            <w:r>
              <w:rPr>
                <w:rFonts w:eastAsiaTheme="minorEastAsia"/>
              </w:rPr>
              <w:t xml:space="preserve">(Companies are referred to </w:t>
            </w:r>
            <w:hyperlink r:id="rId9" w:history="1">
              <w:r w:rsidRPr="006D351C">
                <w:rPr>
                  <w:rStyle w:val="Hyperlink"/>
                  <w:rFonts w:eastAsiaTheme="minorEastAsia"/>
                </w:rPr>
                <w:t>R2-2201739</w:t>
              </w:r>
            </w:hyperlink>
            <w:r>
              <w:rPr>
                <w:rFonts w:eastAsiaTheme="minorEastAsia"/>
              </w:rPr>
              <w:t>, Section 5.2 for additional details).</w:t>
            </w:r>
          </w:p>
          <w:p w14:paraId="2C45F062" w14:textId="77777777" w:rsidR="000D3092" w:rsidRPr="0004634B" w:rsidRDefault="000D3092" w:rsidP="00B92884">
            <w:pPr>
              <w:rPr>
                <w:rFonts w:eastAsiaTheme="minorEastAsia"/>
                <w:u w:val="single"/>
              </w:rPr>
            </w:pPr>
            <w:r w:rsidRPr="00AE10B1">
              <w:rPr>
                <w:b/>
                <w:bCs/>
                <w:highlight w:val="cyan"/>
                <w:u w:val="single"/>
              </w:rPr>
              <w:t>Open Issue 1</w:t>
            </w:r>
            <w:r>
              <w:rPr>
                <w:b/>
                <w:bCs/>
                <w:highlight w:val="cyan"/>
                <w:u w:val="single"/>
              </w:rPr>
              <w:t>8</w:t>
            </w:r>
            <w:r w:rsidRPr="0004634B">
              <w:rPr>
                <w:b/>
                <w:bCs/>
                <w:highlight w:val="cyan"/>
                <w:u w:val="single"/>
              </w:rPr>
              <w:t>:</w:t>
            </w:r>
            <w:r w:rsidRPr="0004634B">
              <w:rPr>
                <w:u w:val="single"/>
              </w:rPr>
              <w:t xml:space="preserve"> </w:t>
            </w:r>
            <w:r w:rsidRPr="0004634B">
              <w:rPr>
                <w:rFonts w:eastAsiaTheme="minorEastAsia"/>
                <w:u w:val="single"/>
              </w:rPr>
              <w:t xml:space="preserve">DL MAC CE execution delay </w:t>
            </w:r>
          </w:p>
          <w:p w14:paraId="1223B972" w14:textId="77777777" w:rsidR="000D3092" w:rsidRDefault="000D3092" w:rsidP="00B92884">
            <w:pPr>
              <w:rPr>
                <w:rFonts w:eastAsiaTheme="minorEastAsia"/>
              </w:rPr>
            </w:pPr>
            <w:r>
              <w:rPr>
                <w:rFonts w:eastAsiaTheme="minorEastAsia"/>
              </w:rPr>
              <w:t>RAN2 to discuss if we need to</w:t>
            </w:r>
            <w:r w:rsidRPr="002B0E33">
              <w:rPr>
                <w:rFonts w:eastAsiaTheme="minorEastAsia"/>
              </w:rPr>
              <w:t xml:space="preserve"> capture the DL MAC CE execution delay</w:t>
            </w:r>
            <w:r>
              <w:rPr>
                <w:rFonts w:eastAsiaTheme="minorEastAsia"/>
              </w:rPr>
              <w:t xml:space="preserve"> by K_MAC</w:t>
            </w:r>
            <w:r w:rsidRPr="002B0E33">
              <w:rPr>
                <w:rFonts w:eastAsiaTheme="minorEastAsia"/>
              </w:rPr>
              <w:t xml:space="preserve"> agreed by RAN1.</w:t>
            </w:r>
          </w:p>
          <w:p w14:paraId="7F8DF5B8" w14:textId="77777777" w:rsidR="000D3092" w:rsidRPr="003B3473" w:rsidRDefault="000D3092" w:rsidP="00B92884">
            <w:pPr>
              <w:rPr>
                <w:b/>
                <w:bCs/>
                <w:highlight w:val="cyan"/>
                <w:u w:val="single"/>
              </w:rPr>
            </w:pPr>
            <w:r>
              <w:rPr>
                <w:b/>
                <w:bCs/>
                <w:highlight w:val="cyan"/>
                <w:u w:val="single"/>
              </w:rPr>
              <w:t xml:space="preserve">Following aspects of </w:t>
            </w:r>
            <w:r w:rsidRPr="003B3473">
              <w:rPr>
                <w:rFonts w:eastAsia="Nokia Pure Text Light"/>
                <w:b/>
                <w:bCs/>
                <w:highlight w:val="cyan"/>
                <w:u w:val="single"/>
              </w:rPr>
              <w:t>Issue 3:</w:t>
            </w:r>
          </w:p>
          <w:p w14:paraId="0418939A" w14:textId="77777777" w:rsidR="000D3092" w:rsidRPr="00DA4083" w:rsidRDefault="000D3092" w:rsidP="00B92884">
            <w:pPr>
              <w:rPr>
                <w:rFonts w:cs="Arial"/>
                <w:lang w:eastAsia="x-none"/>
              </w:rPr>
            </w:pPr>
            <w:r w:rsidRPr="003B3473">
              <w:rPr>
                <w:rFonts w:eastAsia="Nokia Pure Text Light" w:cs="Arial"/>
                <w:lang w:eastAsia="x-none"/>
              </w:rPr>
              <w:t xml:space="preserve"> “</w:t>
            </w:r>
            <w:r w:rsidRPr="003B3473">
              <w:rPr>
                <w:rFonts w:eastAsia="Nokia Pure Text Light" w:cs="Arial"/>
                <w:i/>
                <w:iCs/>
                <w:lang w:eastAsia="x-none"/>
              </w:rPr>
              <w:t>RAN2 to confirm support of UE location information for purposes of TA reporting</w:t>
            </w:r>
            <w:r w:rsidRPr="003B3473">
              <w:rPr>
                <w:rFonts w:eastAsia="Nokia Pure Text Light" w:cs="Arial"/>
                <w:lang w:eastAsia="x-none"/>
              </w:rPr>
              <w:t>” can be handled via company contributions in AI 8.10.2.1.1</w:t>
            </w:r>
          </w:p>
        </w:tc>
      </w:tr>
    </w:tbl>
    <w:p w14:paraId="4DBE0AD2" w14:textId="77777777" w:rsidR="000D3092" w:rsidRDefault="000D3092" w:rsidP="000D3092">
      <w:r>
        <w:t xml:space="preserve"> </w:t>
      </w:r>
    </w:p>
    <w:p w14:paraId="0EB20883" w14:textId="77777777" w:rsidR="000D3092" w:rsidRPr="006E13D1" w:rsidRDefault="000D3092" w:rsidP="000D3092">
      <w:pPr>
        <w:pStyle w:val="Heading1"/>
      </w:pPr>
      <w:r w:rsidRPr="006E13D1">
        <w:t>2</w:t>
      </w:r>
      <w:r w:rsidRPr="006E13D1">
        <w:tab/>
      </w:r>
      <w:r>
        <w:t>Discussion</w:t>
      </w:r>
    </w:p>
    <w:p w14:paraId="5EFD447B" w14:textId="77777777" w:rsidR="000D3092" w:rsidRPr="006E13D1" w:rsidRDefault="000D3092" w:rsidP="000D3092">
      <w:pPr>
        <w:pStyle w:val="Heading2"/>
      </w:pPr>
      <w:r>
        <w:t>2.1</w:t>
      </w:r>
      <w:r>
        <w:tab/>
      </w:r>
      <w:r w:rsidRPr="2307492E">
        <w:rPr>
          <w:rFonts w:eastAsiaTheme="minorEastAsia"/>
        </w:rPr>
        <w:t>drx-HARQ-RTT-TimerDL/UL behaviour for HARQ feedback enabled and UL HARQ state A</w:t>
      </w:r>
    </w:p>
    <w:p w14:paraId="35391A0C" w14:textId="77777777" w:rsidR="000D3092" w:rsidRPr="00BD711E" w:rsidRDefault="000D3092" w:rsidP="000D3092">
      <w:r w:rsidRPr="00BD711E">
        <w:t xml:space="preserve">It was agreed in RAN2-113 meeting that, regardless of </w:t>
      </w:r>
      <w:r w:rsidRPr="0021620F">
        <w:t>whether drx-HARQ-RTT-TimerUL or drx-HARQ-RTT-TimerDL is running or not</w:t>
      </w:r>
      <w:r>
        <w:t xml:space="preserve">, if the UE is in DRX active time for any reason </w:t>
      </w:r>
      <w:r w:rsidRPr="00BD711E">
        <w:t>(e.g., due to the running of drx-</w:t>
      </w:r>
      <w:r w:rsidRPr="00BD711E">
        <w:lastRenderedPageBreak/>
        <w:t>InactivityTimer, or drx-RetransmissionTimerUL for other HARQ processes</w:t>
      </w:r>
      <w:r>
        <w:t>), UE should monitor the PDCCH for UL/DL grant from NW.</w:t>
      </w:r>
    </w:p>
    <w:tbl>
      <w:tblPr>
        <w:tblStyle w:val="TableGrid"/>
        <w:tblW w:w="0" w:type="auto"/>
        <w:tblLook w:val="04A0" w:firstRow="1" w:lastRow="0" w:firstColumn="1" w:lastColumn="0" w:noHBand="0" w:noVBand="1"/>
      </w:tblPr>
      <w:tblGrid>
        <w:gridCol w:w="9631"/>
      </w:tblGrid>
      <w:tr w:rsidR="000D3092" w14:paraId="705AB901" w14:textId="77777777" w:rsidTr="00B92884">
        <w:tc>
          <w:tcPr>
            <w:tcW w:w="9631" w:type="dxa"/>
          </w:tcPr>
          <w:p w14:paraId="6AA8FF65" w14:textId="77777777" w:rsidR="000D3092" w:rsidRPr="002369C3" w:rsidRDefault="000D3092" w:rsidP="00B92884">
            <w:r w:rsidRPr="0021620F">
              <w:t>2.</w:t>
            </w:r>
            <w:r w:rsidRPr="0021620F">
              <w:tab/>
              <w:t>RAN2 confirms that in NTN if the UE is in DRX Active Time for any reason, the UE should monitor the PDCCH regardless of whether drx-HARQ-RTT-TimerUL or drx-HARQ-RTT-TimerDL is running or not. No specification change is needed.</w:t>
            </w:r>
          </w:p>
        </w:tc>
      </w:tr>
    </w:tbl>
    <w:p w14:paraId="63784A1B" w14:textId="77777777" w:rsidR="000D3092" w:rsidRPr="002369C3" w:rsidRDefault="000D3092" w:rsidP="000D3092">
      <w:pPr>
        <w:rPr>
          <w:rFonts w:ascii="Calibri" w:eastAsia="Calibri" w:hAnsi="Calibri" w:cs="Calibri"/>
          <w:sz w:val="2"/>
          <w:szCs w:val="2"/>
        </w:rPr>
      </w:pPr>
    </w:p>
    <w:p w14:paraId="18BFD9A2" w14:textId="77777777" w:rsidR="000D3092" w:rsidRPr="00BD711E" w:rsidRDefault="000D3092" w:rsidP="000D3092">
      <w:r w:rsidRPr="00BD711E">
        <w:t>RAN2 further agreed that, UE should always act as indicated in a grant/assignment provided during a valid occasion, which is believed as legacy restriction in MAC and RAN1 specification.</w:t>
      </w:r>
    </w:p>
    <w:tbl>
      <w:tblPr>
        <w:tblStyle w:val="TableGrid"/>
        <w:tblW w:w="0" w:type="auto"/>
        <w:tblLook w:val="04A0" w:firstRow="1" w:lastRow="0" w:firstColumn="1" w:lastColumn="0" w:noHBand="0" w:noVBand="1"/>
      </w:tblPr>
      <w:tblGrid>
        <w:gridCol w:w="9631"/>
      </w:tblGrid>
      <w:tr w:rsidR="000D3092" w14:paraId="6FAB21F7" w14:textId="77777777" w:rsidTr="00B92884">
        <w:tc>
          <w:tcPr>
            <w:tcW w:w="9631" w:type="dxa"/>
          </w:tcPr>
          <w:p w14:paraId="130CDDF1" w14:textId="77777777" w:rsidR="000D3092" w:rsidRDefault="000D3092" w:rsidP="00B92884">
            <w:pPr>
              <w:rPr>
                <w:rFonts w:ascii="Calibri" w:eastAsia="Calibri" w:hAnsi="Calibri" w:cs="Calibri"/>
              </w:rPr>
            </w:pPr>
            <w:r w:rsidRPr="00E84BB7">
              <w:t>UE configured with an UL HARQ retransmission state (i.e. A or B) will always act as indicated in a grant/assignment provided during a valid occasion (i.e. subject to legacy restrictions in e.g. MAC and RAN1 specifications). (No RAN2 specification impact)</w:t>
            </w:r>
          </w:p>
        </w:tc>
      </w:tr>
    </w:tbl>
    <w:p w14:paraId="13430282" w14:textId="77777777" w:rsidR="000D3092" w:rsidRPr="00E84BB7" w:rsidRDefault="000D3092" w:rsidP="000D3092">
      <w:pPr>
        <w:rPr>
          <w:rFonts w:ascii="Calibri" w:eastAsia="Calibri" w:hAnsi="Calibri" w:cs="Calibri"/>
          <w:sz w:val="2"/>
          <w:szCs w:val="2"/>
        </w:rPr>
      </w:pPr>
    </w:p>
    <w:p w14:paraId="0CC3FFC9" w14:textId="77777777" w:rsidR="000D3092" w:rsidRPr="001C75F8" w:rsidRDefault="000D3092" w:rsidP="000D3092">
      <w:r w:rsidRPr="00BD711E">
        <w:t>Some companies raised the concern that</w:t>
      </w:r>
      <w:r>
        <w:t xml:space="preserve"> what is the “valid occasion” in current specification. Specifically,</w:t>
      </w:r>
      <w:r w:rsidRPr="00BD711E">
        <w:t xml:space="preserve"> if the UE is in DRX active time during drx-HARQ-RTT-TimerUL for a HARQ process, </w:t>
      </w:r>
      <w:r>
        <w:t xml:space="preserve">whether </w:t>
      </w:r>
      <w:r w:rsidRPr="00BD711E">
        <w:t xml:space="preserve">network could still schedule the UL retransmission for the </w:t>
      </w:r>
      <w:r w:rsidRPr="001C75F8">
        <w:rPr>
          <w:u w:val="single"/>
        </w:rPr>
        <w:t>same</w:t>
      </w:r>
      <w:r>
        <w:t xml:space="preserve"> </w:t>
      </w:r>
      <w:r w:rsidRPr="00BD711E">
        <w:t xml:space="preserve">HARQ process during drx-HARQ-RTT-TimerUL for the </w:t>
      </w:r>
      <w:r>
        <w:t>corresponding</w:t>
      </w:r>
      <w:r w:rsidRPr="00BD711E">
        <w:t xml:space="preserve"> HARQ process</w:t>
      </w:r>
      <w:r>
        <w:t xml:space="preserve">? </w:t>
      </w:r>
      <w:r w:rsidRPr="00BD711E">
        <w:t xml:space="preserve"> </w:t>
      </w:r>
      <w:r w:rsidRPr="001C75F8">
        <w:t xml:space="preserve">In our view, in current MAC specification definition, </w:t>
      </w:r>
      <w:r w:rsidRPr="003F0F33">
        <w:t xml:space="preserve">drx-HARQ-RTT-TimerUL is the minimum duration before </w:t>
      </w:r>
      <w:r w:rsidRPr="001C75F8">
        <w:t>a UL HARQ retransmission grant</w:t>
      </w:r>
      <w:r w:rsidRPr="003F0F33">
        <w:t xml:space="preserve"> of the </w:t>
      </w:r>
      <w:r w:rsidRPr="001C75F8">
        <w:rPr>
          <w:u w:val="single"/>
        </w:rPr>
        <w:t>same</w:t>
      </w:r>
      <w:r w:rsidRPr="003F0F33">
        <w:t xml:space="preserve"> HARQ process.</w:t>
      </w:r>
      <w:r>
        <w:t xml:space="preserve"> This implies, </w:t>
      </w:r>
      <w:r w:rsidRPr="00BD711E">
        <w:t>if the UE is in DRX active time during drx-HARQ-RTT-TimerUL for a HARQ process</w:t>
      </w:r>
      <w:r>
        <w:t xml:space="preserve">, NW can schedule the UE with grants for any other HARQ process except the one triggering the </w:t>
      </w:r>
      <w:r w:rsidRPr="00BD711E">
        <w:t>drx-HARQ-RTT-TimerUL</w:t>
      </w:r>
      <w:r>
        <w:t xml:space="preserve"> running.</w:t>
      </w:r>
    </w:p>
    <w:tbl>
      <w:tblPr>
        <w:tblStyle w:val="TableGrid"/>
        <w:tblW w:w="0" w:type="auto"/>
        <w:tblLook w:val="04A0" w:firstRow="1" w:lastRow="0" w:firstColumn="1" w:lastColumn="0" w:noHBand="0" w:noVBand="1"/>
      </w:tblPr>
      <w:tblGrid>
        <w:gridCol w:w="9631"/>
      </w:tblGrid>
      <w:tr w:rsidR="000D3092" w14:paraId="57F9E591" w14:textId="77777777" w:rsidTr="00B92884">
        <w:tc>
          <w:tcPr>
            <w:tcW w:w="9631" w:type="dxa"/>
          </w:tcPr>
          <w:p w14:paraId="56386B3B" w14:textId="77777777" w:rsidR="000D3092" w:rsidRPr="001C75F8" w:rsidRDefault="000D3092" w:rsidP="00B92884">
            <w:pPr>
              <w:pStyle w:val="B1"/>
              <w:ind w:left="0" w:firstLine="0"/>
              <w:rPr>
                <w:lang w:eastAsia="ko-KR"/>
              </w:rPr>
            </w:pPr>
            <w:r w:rsidRPr="001C75F8">
              <w:rPr>
                <w:lang w:eastAsia="ko-KR"/>
              </w:rPr>
              <w:t xml:space="preserve">-     </w:t>
            </w:r>
            <w:r w:rsidRPr="001C75F8">
              <w:rPr>
                <w:i/>
                <w:iCs/>
                <w:lang w:eastAsia="ko-KR"/>
              </w:rPr>
              <w:t>drx-HARQ-RTT-TimerDL</w:t>
            </w:r>
            <w:r w:rsidRPr="001C75F8">
              <w:rPr>
                <w:lang w:eastAsia="ko-KR"/>
              </w:rPr>
              <w:t xml:space="preserve"> (per DL HARQ process except for the broadcast process): the minimum duration before a DL assignment for HARQ retransmission is expected by the MAC entity;</w:t>
            </w:r>
          </w:p>
          <w:p w14:paraId="4D768C87" w14:textId="77777777" w:rsidR="000D3092" w:rsidRDefault="000D3092" w:rsidP="00B92884">
            <w:pPr>
              <w:rPr>
                <w:rFonts w:ascii="Calibri" w:eastAsia="Calibri" w:hAnsi="Calibri" w:cs="Calibri"/>
              </w:rPr>
            </w:pPr>
            <w:r>
              <w:rPr>
                <w:lang w:eastAsia="ko-KR"/>
              </w:rPr>
              <w:t xml:space="preserve">-     </w:t>
            </w:r>
            <w:r>
              <w:rPr>
                <w:i/>
                <w:iCs/>
                <w:lang w:eastAsia="ko-KR"/>
              </w:rPr>
              <w:t>drx-HARQ-RTT-TimerUL</w:t>
            </w:r>
            <w:r>
              <w:rPr>
                <w:lang w:eastAsia="ko-KR"/>
              </w:rPr>
              <w:t xml:space="preserve"> (</w:t>
            </w:r>
            <w:r w:rsidRPr="00C57C1F">
              <w:rPr>
                <w:i/>
                <w:iCs/>
                <w:u w:val="single"/>
                <w:lang w:eastAsia="ko-KR"/>
              </w:rPr>
              <w:t>per UL HARQ process</w:t>
            </w:r>
            <w:r>
              <w:rPr>
                <w:lang w:eastAsia="ko-KR"/>
              </w:rPr>
              <w:t xml:space="preserve">): </w:t>
            </w:r>
            <w:r w:rsidRPr="001C75F8">
              <w:rPr>
                <w:u w:val="single"/>
                <w:lang w:eastAsia="ko-KR"/>
              </w:rPr>
              <w:t>the minimum duration before a UL HARQ retransmission grant is expected by the MAC entity.</w:t>
            </w:r>
          </w:p>
        </w:tc>
      </w:tr>
    </w:tbl>
    <w:p w14:paraId="28E8D34E" w14:textId="77777777" w:rsidR="000D3092" w:rsidRPr="0055380A" w:rsidRDefault="000D3092" w:rsidP="000D3092">
      <w:pPr>
        <w:rPr>
          <w:rFonts w:eastAsia="Calibri"/>
          <w:sz w:val="2"/>
          <w:szCs w:val="2"/>
        </w:rPr>
      </w:pPr>
    </w:p>
    <w:p w14:paraId="06FF12D5" w14:textId="77777777" w:rsidR="000D3092" w:rsidRPr="000D3092" w:rsidRDefault="000D3092" w:rsidP="000D3092">
      <w:pPr>
        <w:rPr>
          <w:b/>
        </w:rPr>
      </w:pPr>
      <w:r w:rsidRPr="000D3092">
        <w:rPr>
          <w:b/>
        </w:rPr>
        <w:t>Observation 1: If</w:t>
      </w:r>
      <w:r w:rsidRPr="00FA1A3F">
        <w:rPr>
          <w:b/>
        </w:rPr>
        <w:t xml:space="preserve"> the UE is in DRX active time during drx-HARQ-RTT-TimerUL for a HARQ process, NW can schedule the UE with grants for any other HARQ process except the one triggering the drx-HARQ-RTT-TimerUL running</w:t>
      </w:r>
      <w:r w:rsidRPr="000D3092">
        <w:rPr>
          <w:b/>
        </w:rPr>
        <w:t>.</w:t>
      </w:r>
    </w:p>
    <w:p w14:paraId="02823167" w14:textId="77777777" w:rsidR="000D3092" w:rsidRPr="00A6600F" w:rsidRDefault="000D3092" w:rsidP="000D3092">
      <w:r w:rsidRPr="00A6600F">
        <w:t xml:space="preserve">Therefore, for HARQ feedback enabled and UL HARQ state A where the drx-HARQ-RTT-TimerDL/UL is running, it is not necessary to discuss UE DRX behaviour when PDCCH indicates a UL/DL transmission doesn’t consider the case where drx-HARQ-RTT-TimerUL/DL for the corresponding HARQ process has already been running. </w:t>
      </w:r>
    </w:p>
    <w:p w14:paraId="57ADDC7C" w14:textId="77777777" w:rsidR="000D3092" w:rsidRPr="00A6600F" w:rsidRDefault="000D3092" w:rsidP="000D3092">
      <w:r w:rsidRPr="00A6600F">
        <w:t>Furthermore, even if further clarification is needed on how to handle the UL/DL transmissions during drx-HARQ-RTT-TimerDL/UL timer, it looks like a legacy issue. If there is any requirement to clarify the legacy behaviour, it should be discussed in Rel-15 as part of the maintenance session.</w:t>
      </w:r>
    </w:p>
    <w:p w14:paraId="43F0775C" w14:textId="77777777" w:rsidR="000D3092" w:rsidRPr="001E1971" w:rsidRDefault="000D3092" w:rsidP="000D3092">
      <w:pPr>
        <w:rPr>
          <w:b/>
        </w:rPr>
      </w:pPr>
      <w:r w:rsidRPr="001E1971">
        <w:rPr>
          <w:b/>
        </w:rPr>
        <w:t>Proposal 1: For HARQ feedback enabled and UL HARQ state A, it is not necessary to discuss UE DRX behaviour when PDCCH indicates a UL/DL transmission doesn’t consider the case where drx-HARQ-RTT-TimerUL/DL for the corresponding HARQ process has already been running.</w:t>
      </w:r>
    </w:p>
    <w:p w14:paraId="7B1FEDFE" w14:textId="56876B14" w:rsidR="000D3092" w:rsidRDefault="000D3092" w:rsidP="000D3092">
      <w:pPr>
        <w:rPr>
          <w:b/>
        </w:rPr>
      </w:pPr>
      <w:r w:rsidRPr="001E1971">
        <w:rPr>
          <w:b/>
        </w:rPr>
        <w:t>Proposal 2: If further clarification is needed on the legacy behaviour, it should be discussed in Rel-15 as part of the maintenance session.</w:t>
      </w:r>
    </w:p>
    <w:p w14:paraId="2423C5F8" w14:textId="77777777" w:rsidR="00E20B76" w:rsidRPr="001E1971" w:rsidRDefault="00E20B76" w:rsidP="000D3092">
      <w:pPr>
        <w:rPr>
          <w:b/>
        </w:rPr>
      </w:pPr>
    </w:p>
    <w:p w14:paraId="12FA26DB" w14:textId="77777777" w:rsidR="000D3092" w:rsidRPr="006E13D1" w:rsidRDefault="000D3092" w:rsidP="000D3092">
      <w:pPr>
        <w:pStyle w:val="Heading2"/>
      </w:pPr>
      <w:r>
        <w:t>2.2</w:t>
      </w:r>
      <w:r>
        <w:tab/>
      </w:r>
      <w:r w:rsidRPr="2307492E">
        <w:rPr>
          <w:rFonts w:eastAsia="等线" w:cs="Arial"/>
        </w:rPr>
        <w:t>Repetition transmission based HARQ retransmission</w:t>
      </w:r>
    </w:p>
    <w:p w14:paraId="21B16385" w14:textId="77777777" w:rsidR="000D3092" w:rsidRPr="00B9584C" w:rsidRDefault="000D3092" w:rsidP="000D3092">
      <w:r w:rsidRPr="00B9584C">
        <w:t xml:space="preserve">Due to the long RTT and large pathloss in NTN, various retransmission scheme should be supported to achieve the performance requirement in terms of reliability, latency, etc.  </w:t>
      </w:r>
      <w:r>
        <w:t>Hence</w:t>
      </w:r>
      <w:r w:rsidRPr="00B9584C">
        <w:t>, the legacy specified retransmission schemes should be supported in NTN</w:t>
      </w:r>
      <w:r>
        <w:t xml:space="preserve">, </w:t>
      </w:r>
      <w:r w:rsidRPr="00B9584C">
        <w:t>such as semi-static RRC configuration of bundling/repetition from Rel-15 and Rel-16 (</w:t>
      </w:r>
      <w:r>
        <w:t xml:space="preserve">e.g. </w:t>
      </w:r>
      <w:r w:rsidRPr="00B9584C">
        <w:t xml:space="preserve">repK, pdsch-AggregationFactor and pusch-AggregationFactor,  pdsch-AggregationFactor-r16) as well as repetition-based retransmission indicated per HARQ process via DCI in Rel-16. </w:t>
      </w:r>
    </w:p>
    <w:p w14:paraId="2D43B57E" w14:textId="77777777" w:rsidR="000D3092" w:rsidRDefault="000D3092" w:rsidP="000D3092">
      <w:r>
        <w:t>The below agreements reached in RAN2-114 meeting only capture the DCI indicated retransmission. But we don’t think it excludes other repetition schemes (e.g. RRC indicated retransmission) for NTN.</w:t>
      </w:r>
    </w:p>
    <w:tbl>
      <w:tblPr>
        <w:tblStyle w:val="TableGrid"/>
        <w:tblW w:w="0" w:type="auto"/>
        <w:tblLook w:val="04A0" w:firstRow="1" w:lastRow="0" w:firstColumn="1" w:lastColumn="0" w:noHBand="0" w:noVBand="1"/>
      </w:tblPr>
      <w:tblGrid>
        <w:gridCol w:w="9631"/>
      </w:tblGrid>
      <w:tr w:rsidR="000D3092" w14:paraId="3982CF63" w14:textId="77777777" w:rsidTr="00B92884">
        <w:tc>
          <w:tcPr>
            <w:tcW w:w="9631" w:type="dxa"/>
          </w:tcPr>
          <w:p w14:paraId="199663E4" w14:textId="77777777" w:rsidR="000D3092" w:rsidRDefault="000D3092" w:rsidP="00B92884">
            <w:r w:rsidRPr="00940002">
              <w:lastRenderedPageBreak/>
              <w:t>3.</w:t>
            </w:r>
            <w:r w:rsidRPr="00940002">
              <w:tab/>
              <w:t>Repetition transmission based HARQ retransmission is always allowed and is explicitly indicated per HARQ process via DCI (as in legacy).</w:t>
            </w:r>
          </w:p>
        </w:tc>
      </w:tr>
    </w:tbl>
    <w:p w14:paraId="10ABC248" w14:textId="77777777" w:rsidR="00D13625" w:rsidRPr="00D13625" w:rsidRDefault="00D13625" w:rsidP="000D3092">
      <w:pPr>
        <w:rPr>
          <w:b/>
          <w:sz w:val="2"/>
          <w:szCs w:val="2"/>
        </w:rPr>
      </w:pPr>
    </w:p>
    <w:p w14:paraId="6A5ACD39" w14:textId="39B93179" w:rsidR="000D3092" w:rsidRDefault="000D3092" w:rsidP="000D3092">
      <w:pPr>
        <w:rPr>
          <w:b/>
        </w:rPr>
      </w:pPr>
      <w:r w:rsidRPr="000D3092">
        <w:rPr>
          <w:b/>
        </w:rPr>
        <w:t xml:space="preserve">Proposal 3: RAN2 to confirm all legacy specified retransmission schemes should be supported in NTN.  </w:t>
      </w:r>
    </w:p>
    <w:p w14:paraId="28D38ED9" w14:textId="77777777" w:rsidR="00E20B76" w:rsidRPr="000D3092" w:rsidRDefault="00E20B76" w:rsidP="000D3092">
      <w:pPr>
        <w:rPr>
          <w:b/>
        </w:rPr>
      </w:pPr>
    </w:p>
    <w:p w14:paraId="387FEFC1" w14:textId="77777777" w:rsidR="000D3092" w:rsidRDefault="000D3092" w:rsidP="000D3092">
      <w:pPr>
        <w:pStyle w:val="Heading2"/>
        <w:rPr>
          <w:rFonts w:eastAsia="等线" w:cs="Arial"/>
        </w:rPr>
      </w:pPr>
      <w:r>
        <w:t>2.3</w:t>
      </w:r>
      <w:r>
        <w:tab/>
      </w:r>
      <w:r w:rsidRPr="2307492E">
        <w:rPr>
          <w:rFonts w:eastAsia="等线" w:cs="Arial"/>
        </w:rPr>
        <w:t>DRX behaviour after sending SR and msg3 for CFRA</w:t>
      </w:r>
    </w:p>
    <w:p w14:paraId="1F1D961B" w14:textId="77777777" w:rsidR="000D3092" w:rsidRDefault="000D3092" w:rsidP="000D3092">
      <w:r w:rsidRPr="005F6790">
        <w:t>In DRX procedure, the UE is allowed to enter Active time triggered by certain events. As indicated from TS 38.321 section 5.7 below:</w:t>
      </w:r>
    </w:p>
    <w:tbl>
      <w:tblPr>
        <w:tblStyle w:val="TableGrid"/>
        <w:tblW w:w="0" w:type="auto"/>
        <w:tblInd w:w="360" w:type="dxa"/>
        <w:tblLayout w:type="fixed"/>
        <w:tblLook w:val="04A0" w:firstRow="1" w:lastRow="0" w:firstColumn="1" w:lastColumn="0" w:noHBand="0" w:noVBand="1"/>
      </w:tblPr>
      <w:tblGrid>
        <w:gridCol w:w="9630"/>
      </w:tblGrid>
      <w:tr w:rsidR="000D3092" w14:paraId="12BFD074" w14:textId="77777777" w:rsidTr="00B92884">
        <w:tc>
          <w:tcPr>
            <w:tcW w:w="9630" w:type="dxa"/>
            <w:tcBorders>
              <w:top w:val="single" w:sz="8" w:space="0" w:color="auto"/>
              <w:left w:val="single" w:sz="8" w:space="0" w:color="auto"/>
              <w:bottom w:val="single" w:sz="8" w:space="0" w:color="auto"/>
              <w:right w:val="single" w:sz="8" w:space="0" w:color="auto"/>
            </w:tcBorders>
          </w:tcPr>
          <w:p w14:paraId="4D145F3A" w14:textId="77777777" w:rsidR="000D3092" w:rsidRDefault="000D3092" w:rsidP="00B92884">
            <w:r w:rsidRPr="2307492E">
              <w:rPr>
                <w:rFonts w:ascii="Calibri" w:eastAsia="Calibri" w:hAnsi="Calibri" w:cs="Calibri"/>
                <w:lang w:val="pl"/>
              </w:rPr>
              <w:t>When a DRX cycle is configured, the Active Time includes the time while:</w:t>
            </w:r>
          </w:p>
          <w:p w14:paraId="2196109C" w14:textId="77777777" w:rsidR="000D3092" w:rsidRDefault="000D3092" w:rsidP="00B92884">
            <w:r w:rsidRPr="2307492E">
              <w:t xml:space="preserve">-     </w:t>
            </w:r>
            <w:r w:rsidRPr="2307492E">
              <w:rPr>
                <w:i/>
                <w:iCs/>
              </w:rPr>
              <w:t>drx-onDurationTimer</w:t>
            </w:r>
            <w:r w:rsidRPr="2307492E">
              <w:t xml:space="preserve"> or </w:t>
            </w:r>
            <w:r w:rsidRPr="2307492E">
              <w:rPr>
                <w:i/>
                <w:iCs/>
              </w:rPr>
              <w:t>drx-InactivityTimer</w:t>
            </w:r>
            <w:r w:rsidRPr="2307492E">
              <w:t xml:space="preserve"> or </w:t>
            </w:r>
            <w:r w:rsidRPr="2307492E">
              <w:rPr>
                <w:i/>
                <w:iCs/>
              </w:rPr>
              <w:t>drx-RetransmissionTimerDL</w:t>
            </w:r>
            <w:r w:rsidRPr="2307492E">
              <w:t xml:space="preserve"> or </w:t>
            </w:r>
            <w:r w:rsidRPr="2307492E">
              <w:rPr>
                <w:i/>
                <w:iCs/>
              </w:rPr>
              <w:t>drx-RetransmissionTimerUL</w:t>
            </w:r>
            <w:r w:rsidRPr="2307492E">
              <w:t xml:space="preserve"> or </w:t>
            </w:r>
            <w:r w:rsidRPr="2307492E">
              <w:rPr>
                <w:i/>
                <w:iCs/>
              </w:rPr>
              <w:t>ra-ContentionResolutionTimer</w:t>
            </w:r>
            <w:r w:rsidRPr="2307492E">
              <w:t xml:space="preserve"> (as described in clause 5.1.5) is running; or</w:t>
            </w:r>
          </w:p>
          <w:p w14:paraId="1507F0AA" w14:textId="77777777" w:rsidR="000D3092" w:rsidRDefault="000D3092" w:rsidP="00B92884">
            <w:r w:rsidRPr="2307492E">
              <w:t xml:space="preserve">-     </w:t>
            </w:r>
            <w:r w:rsidRPr="2307492E">
              <w:rPr>
                <w:highlight w:val="green"/>
              </w:rPr>
              <w:t>a Scheduling Request is sent on PUCCH and is pending (as described in clause 5.4.4); or</w:t>
            </w:r>
          </w:p>
          <w:p w14:paraId="6CA861E0" w14:textId="77777777" w:rsidR="000D3092" w:rsidRDefault="000D3092" w:rsidP="00B92884">
            <w:r w:rsidRPr="2307492E">
              <w:t xml:space="preserve">-     </w:t>
            </w:r>
            <w:r w:rsidRPr="2307492E">
              <w:rPr>
                <w:highlight w:val="yellow"/>
              </w:rPr>
              <w:t xml:space="preserve">a PDCCH indicating a new transmission addressed to the C-RNTI of the MAC entity has not been received after successful reception of a Random Access Response </w:t>
            </w:r>
            <w:r w:rsidRPr="2307492E">
              <w:t>for the Random Access Preamble not selected by the MAC entity among the contention-based Random Access Preamble (as described in clause 5.1.4).</w:t>
            </w:r>
            <w:r w:rsidRPr="2307492E">
              <w:rPr>
                <w:rFonts w:ascii="Arial" w:eastAsia="Arial" w:hAnsi="Arial" w:cs="Arial"/>
              </w:rPr>
              <w:t xml:space="preserve">   </w:t>
            </w:r>
          </w:p>
        </w:tc>
      </w:tr>
    </w:tbl>
    <w:p w14:paraId="63ACB234" w14:textId="77777777" w:rsidR="000D3092" w:rsidRPr="00FC1D22" w:rsidRDefault="000D3092" w:rsidP="000D3092">
      <w:pPr>
        <w:spacing w:line="257" w:lineRule="auto"/>
        <w:jc w:val="both"/>
        <w:rPr>
          <w:rFonts w:ascii="Calibri" w:eastAsia="Calibri" w:hAnsi="Calibri" w:cs="Calibri"/>
          <w:sz w:val="2"/>
          <w:szCs w:val="2"/>
        </w:rPr>
      </w:pPr>
      <w:r w:rsidRPr="2307492E">
        <w:rPr>
          <w:rFonts w:ascii="Calibri" w:eastAsia="Calibri" w:hAnsi="Calibri" w:cs="Calibri"/>
          <w:color w:val="595959" w:themeColor="text1" w:themeTint="A6"/>
          <w:sz w:val="12"/>
          <w:szCs w:val="12"/>
        </w:rPr>
        <w:t xml:space="preserve"> </w:t>
      </w:r>
      <w:r w:rsidRPr="2307492E">
        <w:rPr>
          <w:rFonts w:ascii="Calibri" w:eastAsia="Calibri" w:hAnsi="Calibri" w:cs="Calibri"/>
        </w:rPr>
        <w:t xml:space="preserve"> </w:t>
      </w:r>
    </w:p>
    <w:p w14:paraId="733D5A57" w14:textId="663BEFCE" w:rsidR="000D3092" w:rsidRPr="005F6790" w:rsidRDefault="000D3092" w:rsidP="000D3092">
      <w:r w:rsidRPr="005F6790">
        <w:t>Scheduling request is sent from UE to the NW for the uplink scheduling, it is reasonable to monitor the PDCCH for uplink grant after an offset time</w:t>
      </w:r>
      <w:r>
        <w:t xml:space="preserve"> </w:t>
      </w:r>
      <w:r w:rsidRPr="005F6790">
        <w:t xml:space="preserve">(e.g, UE-gNB RTT). </w:t>
      </w:r>
      <w:r>
        <w:t>However, t</w:t>
      </w:r>
      <w:r w:rsidRPr="005F6790">
        <w:t>his behaviour should have no impact</w:t>
      </w:r>
      <w:r>
        <w:t xml:space="preserve"> to the running of</w:t>
      </w:r>
      <w:r w:rsidRPr="005F6790">
        <w:t xml:space="preserve"> UE’s existing active time, i.e., no impact to the NW DL scheduling (e.g. Paging) </w:t>
      </w:r>
      <w:r w:rsidR="00A3499E">
        <w:t xml:space="preserve">which can be covered by current running timers </w:t>
      </w:r>
      <w:r w:rsidRPr="005F6790">
        <w:t>after UE sending an SR.</w:t>
      </w:r>
    </w:p>
    <w:p w14:paraId="13BFB990" w14:textId="77777777" w:rsidR="000D3092" w:rsidRPr="000D3092" w:rsidRDefault="000D3092" w:rsidP="000D3092">
      <w:pPr>
        <w:rPr>
          <w:b/>
        </w:rPr>
      </w:pPr>
      <w:r w:rsidRPr="000D3092">
        <w:rPr>
          <w:b/>
        </w:rPr>
        <w:t>Proposal 4: Offset should be applied to delay the start of the DRX active time after UE sending an SR.</w:t>
      </w:r>
    </w:p>
    <w:p w14:paraId="3D3E89D4" w14:textId="77777777" w:rsidR="000D3092" w:rsidRPr="00AD27DE" w:rsidRDefault="000D3092" w:rsidP="000D3092">
      <w:r w:rsidRPr="00AD27DE">
        <w:t>When the UE performs CFRA (contention free random access), inactivity timer is not started upon reception of the RAR that completes the CFRA. Thus, the marked sentence (in yellow) above from TS 38.321 indicates the UE to enter Active time and start the monitoring of the PDCCH. That means, the UE will enter Active time and start monitoring the PDCCH immediately after receiving Msg2 (RAR). E.g. UE will enter DRX active time after Point A in Figure1.</w:t>
      </w:r>
    </w:p>
    <w:p w14:paraId="233A4C8E" w14:textId="77777777" w:rsidR="000D3092" w:rsidRDefault="000D3092" w:rsidP="000D3092">
      <w:pPr>
        <w:jc w:val="center"/>
      </w:pPr>
      <w:r>
        <w:rPr>
          <w:noProof/>
        </w:rPr>
        <w:drawing>
          <wp:inline distT="0" distB="0" distL="0" distR="0" wp14:anchorId="3EA04F0C" wp14:editId="270552D5">
            <wp:extent cx="4210050" cy="1885950"/>
            <wp:effectExtent l="0" t="0" r="0" b="0"/>
            <wp:docPr id="1709437519" name="Picture 1709437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4210050" cy="1885950"/>
                    </a:xfrm>
                    <a:prstGeom prst="rect">
                      <a:avLst/>
                    </a:prstGeom>
                  </pic:spPr>
                </pic:pic>
              </a:graphicData>
            </a:graphic>
          </wp:inline>
        </w:drawing>
      </w:r>
    </w:p>
    <w:p w14:paraId="0E97A274" w14:textId="77777777" w:rsidR="000D3092" w:rsidRPr="005D5793" w:rsidRDefault="000D3092" w:rsidP="000D3092">
      <w:pPr>
        <w:jc w:val="center"/>
      </w:pPr>
      <w:r w:rsidRPr="005D5793">
        <w:rPr>
          <w:rFonts w:eastAsia="Calibri"/>
          <w:b/>
          <w:bCs/>
        </w:rPr>
        <w:t>Figure1: DRX Active Time trigger in CFRA scenario accruing to 38.321</w:t>
      </w:r>
    </w:p>
    <w:p w14:paraId="6A3FFED3" w14:textId="77777777" w:rsidR="000D3092" w:rsidRDefault="000D3092" w:rsidP="000D3092">
      <w:r w:rsidRPr="00AD27DE">
        <w:t>As show in Figure1, for CFRA, the message sent on PUSCH according to the grant received in the RAR, is seen as an acknowledgment that the UE received the RAR message. In current cellular deployments, the network will typically not schedule the UE before the granted transmission in the RAR message has been received. Given the RTT of current TN deployment is serval ms, it is fine for UE enter Active time and start monitor PDCCH start from Point A. While in NTN, given the RTT is 541ms in GEO and the UE/gNB behaviour is same as legacy, the UE may not receive an UL grant (addressed to C-RNTI) until at least RTT ms has elapsed (Point C), even UE is in DRX active time from Point A. Since UE has to monitor PDCCH after receiving RAR, UE’s power is consumed in vain before the UL grant available after an RTT. To address the issue, the straight-forward way is to add an offset to delay the start of DRX active time for CFRA.</w:t>
      </w:r>
    </w:p>
    <w:p w14:paraId="341FD7D1" w14:textId="77777777" w:rsidR="000D3092" w:rsidRPr="000D3092" w:rsidRDefault="000D3092" w:rsidP="000D3092">
      <w:pPr>
        <w:rPr>
          <w:b/>
        </w:rPr>
      </w:pPr>
      <w:r w:rsidRPr="000D3092">
        <w:rPr>
          <w:b/>
        </w:rPr>
        <w:t>Proposal 5: Offset should be applied to delay the start of the DRX active time for CFRA after UE receiving RAR.</w:t>
      </w:r>
    </w:p>
    <w:p w14:paraId="44A74DBC" w14:textId="77777777" w:rsidR="000D3092" w:rsidRDefault="000D3092" w:rsidP="000D3092">
      <w:pPr>
        <w:jc w:val="both"/>
      </w:pPr>
      <w:r w:rsidRPr="00AD27DE">
        <w:lastRenderedPageBreak/>
        <w:t xml:space="preserve">For how the offset is determined, it may be the UE-gNB RTT, which means that it is not possible to make a UL grant between the time the RAR is received by the UE and the RTT expires. This would add additional delay to the UL scheduling. </w:t>
      </w:r>
    </w:p>
    <w:p w14:paraId="615DF2D9" w14:textId="77777777" w:rsidR="000D3092" w:rsidRDefault="000D3092" w:rsidP="000D3092">
      <w:pPr>
        <w:jc w:val="both"/>
      </w:pPr>
      <w:r w:rsidRPr="00AD27DE">
        <w:t>However, network may continue schedule the UE with UL grant right after RAR e.g. for the time-critical service or to reduce the data transmission interruption caused by CFRA. Considering the high reliability to decode RAR successfully, we propose to introduce a network configurable offset to delay the start of the DRX active time for CFRA after UE receiving RAR.</w:t>
      </w:r>
    </w:p>
    <w:p w14:paraId="6C3A4898" w14:textId="571BE1A3" w:rsidR="000D3092" w:rsidRDefault="000D3092" w:rsidP="000D3092">
      <w:pPr>
        <w:rPr>
          <w:b/>
        </w:rPr>
      </w:pPr>
      <w:r w:rsidRPr="000D3092">
        <w:rPr>
          <w:b/>
        </w:rPr>
        <w:t>Proposal 6: Introduce a network configurable offset to delay the start of the DRX active time for CFRA after UE receiving RAR, in order to balance UE’s power consumption and scheduling latency.</w:t>
      </w:r>
    </w:p>
    <w:p w14:paraId="12FFE04A" w14:textId="77777777" w:rsidR="000D3092" w:rsidRDefault="000D3092" w:rsidP="000D3092">
      <w:pPr>
        <w:pStyle w:val="Heading2"/>
        <w:rPr>
          <w:rFonts w:eastAsia="等线" w:cs="Arial"/>
        </w:rPr>
      </w:pPr>
      <w:r>
        <w:t>2</w:t>
      </w:r>
      <w:r w:rsidRPr="006E13D1">
        <w:t>.</w:t>
      </w:r>
      <w:r>
        <w:t>4</w:t>
      </w:r>
      <w:r w:rsidRPr="006E13D1">
        <w:tab/>
      </w:r>
      <w:r w:rsidRPr="00500A24">
        <w:rPr>
          <w:rFonts w:eastAsia="等线" w:cs="Arial"/>
        </w:rPr>
        <w:t>DL MAC CE execution delay</w:t>
      </w:r>
    </w:p>
    <w:p w14:paraId="7D4C2E1A" w14:textId="77777777" w:rsidR="000D3092" w:rsidRPr="00023751" w:rsidRDefault="000D3092" w:rsidP="000D3092">
      <w:pPr>
        <w:rPr>
          <w:lang w:val="en-US"/>
        </w:rPr>
      </w:pPr>
      <w:r w:rsidRPr="00684C04">
        <w:t>K_mac is the difference between UL and DL timing in the gNB, it applies to the case where the UL and DL are aligned in the reference point such as satellite.</w:t>
      </w:r>
      <w:r>
        <w:t xml:space="preserve"> RAN1-105 meeting agreed that, with K_mac, the DL command should be applied  </w:t>
      </w:r>
      <w:r w:rsidRPr="00684C04">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mac</m:t>
            </m:r>
          </m:sub>
        </m:sSub>
      </m:oMath>
      <w:r>
        <w:t xml:space="preserve"> (instead of </w:t>
      </w:r>
      <w:r w:rsidRPr="00684C04">
        <w:t xml:space="preserve">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oMath>
      <w:r>
        <w:t>)</w:t>
      </w:r>
      <w:r w:rsidRPr="00684C04">
        <w:t>,</w:t>
      </w:r>
      <w:r>
        <w:t xml:space="preserve"> where slot n is the slot the UE would </w:t>
      </w:r>
      <w:r w:rsidRPr="00023751">
        <w:t>transmit HARQ-ACK</w:t>
      </w:r>
      <w:r>
        <w:t xml:space="preserve"> [2]</w:t>
      </w:r>
      <w:r w:rsidRPr="00023751">
        <w:t>.</w:t>
      </w:r>
    </w:p>
    <w:tbl>
      <w:tblPr>
        <w:tblStyle w:val="TableGrid"/>
        <w:tblW w:w="0" w:type="auto"/>
        <w:tblLook w:val="04A0" w:firstRow="1" w:lastRow="0" w:firstColumn="1" w:lastColumn="0" w:noHBand="0" w:noVBand="1"/>
      </w:tblPr>
      <w:tblGrid>
        <w:gridCol w:w="9631"/>
      </w:tblGrid>
      <w:tr w:rsidR="000D3092" w14:paraId="757AD820" w14:textId="77777777" w:rsidTr="00B92884">
        <w:tc>
          <w:tcPr>
            <w:tcW w:w="9631" w:type="dxa"/>
          </w:tcPr>
          <w:p w14:paraId="6E9196A0" w14:textId="77777777" w:rsidR="000D3092" w:rsidRPr="0024525C" w:rsidRDefault="000D3092" w:rsidP="00B92884">
            <w:pPr>
              <w:rPr>
                <w:lang w:eastAsia="x-none"/>
              </w:rPr>
            </w:pPr>
            <w:r w:rsidRPr="0024525C">
              <w:rPr>
                <w:highlight w:val="green"/>
                <w:lang w:eastAsia="x-none"/>
              </w:rPr>
              <w:t>Agreement:</w:t>
            </w:r>
          </w:p>
          <w:p w14:paraId="624C69A4" w14:textId="77777777" w:rsidR="000D3092" w:rsidRPr="0024525C" w:rsidRDefault="000D3092" w:rsidP="00B92884">
            <w:r w:rsidRPr="0024525C">
              <w:t>If a UE is provided with a K_mac value,</w:t>
            </w:r>
            <w:r w:rsidRPr="0024525C">
              <w:rPr>
                <w:rStyle w:val="apple-converted-space"/>
              </w:rPr>
              <w:t> </w:t>
            </w:r>
            <w:r w:rsidRPr="0024525C">
              <w:t>when the UE would transmit a PUCCH with HARQ-ACK information in uplink slot</w:t>
            </w:r>
            <w:r w:rsidRPr="0024525C">
              <w:rPr>
                <w:rStyle w:val="apple-converted-space"/>
              </w:rPr>
              <w:t> </w:t>
            </w:r>
            <w:r w:rsidRPr="0024525C">
              <w:rPr>
                <w:i/>
                <w:iCs/>
              </w:rPr>
              <w:t>n</w:t>
            </w:r>
            <w:r w:rsidRPr="0024525C">
              <w:rPr>
                <w:rStyle w:val="apple-converted-space"/>
              </w:rPr>
              <w:t> </w:t>
            </w:r>
            <w:r w:rsidRPr="0024525C">
              <w:t>corresponding to a PDSCH carrying a MAC CE command on a downlink configuration, the UE action and assumption on the downlink configuration shall be applied starting from the first slot that is after slot</w:t>
            </w:r>
            <w:r w:rsidRPr="0024525C">
              <w:rPr>
                <w:rStyle w:val="apple-converted-space"/>
              </w:rPr>
              <w:t> </w:t>
            </w:r>
            <m:oMath>
              <m:r>
                <w:rPr>
                  <w:rFonts w:ascii="Cambria Math" w:hAnsi="Cambria Math"/>
                  <w:highlight w:val="yellow"/>
                </w:rPr>
                <m:t>n</m:t>
              </m:r>
              <m:r>
                <m:rPr>
                  <m:sty m:val="p"/>
                </m:rPr>
                <w:rPr>
                  <w:rFonts w:ascii="Cambria Math" w:hAnsi="Cambria Math"/>
                  <w:highlight w:val="yellow"/>
                </w:rPr>
                <m:t>+</m:t>
              </m:r>
              <m:sSubSup>
                <m:sSubSupPr>
                  <m:ctrlPr>
                    <w:rPr>
                      <w:rFonts w:ascii="Cambria Math" w:hAnsi="Cambria Math"/>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mac</m:t>
                  </m:r>
                </m:sub>
              </m:sSub>
            </m:oMath>
            <w:r w:rsidRPr="0024525C">
              <w:t>,</w:t>
            </w:r>
            <w:r w:rsidRPr="0024525C">
              <w:rPr>
                <w:rStyle w:val="apple-converted-space"/>
              </w:rPr>
              <w:t> </w:t>
            </w:r>
            <w:r w:rsidRPr="0024525C">
              <w:t>where µ is the SCS configuration for the PUCCH.</w:t>
            </w:r>
          </w:p>
          <w:p w14:paraId="287D999D" w14:textId="77777777" w:rsidR="000D3092" w:rsidRPr="00520AC1" w:rsidRDefault="000D3092" w:rsidP="00B92884">
            <w:r w:rsidRPr="0024525C">
              <w:t>Note: Here K_mac is assumed to have the unit of the PUCCH slot. This can be revisited after the K_mac signaling design is finalized.</w:t>
            </w:r>
          </w:p>
        </w:tc>
      </w:tr>
    </w:tbl>
    <w:p w14:paraId="04C23765" w14:textId="77777777" w:rsidR="000D3092" w:rsidRPr="00023751" w:rsidRDefault="000D3092" w:rsidP="000D3092">
      <w:pPr>
        <w:rPr>
          <w:sz w:val="2"/>
          <w:szCs w:val="2"/>
        </w:rPr>
      </w:pPr>
    </w:p>
    <w:p w14:paraId="29D3C33B" w14:textId="2F7043F0" w:rsidR="000D3092" w:rsidRDefault="000D3092" w:rsidP="000D3092">
      <w:r>
        <w:t>However, i</w:t>
      </w:r>
      <w:r>
        <w:rPr>
          <w:rFonts w:cs="Arial"/>
        </w:rPr>
        <w:t>f the gNB does not need to change behaviour or configuration</w:t>
      </w:r>
      <w:r w:rsidR="00EC1D68">
        <w:rPr>
          <w:rFonts w:cs="Arial"/>
        </w:rPr>
        <w:t xml:space="preserve"> according </w:t>
      </w:r>
      <w:r w:rsidR="00AC67B1">
        <w:rPr>
          <w:rFonts w:cs="Arial"/>
        </w:rPr>
        <w:t xml:space="preserve">to </w:t>
      </w:r>
      <w:r w:rsidR="00F409DE">
        <w:rPr>
          <w:rFonts w:cs="Arial"/>
        </w:rPr>
        <w:t xml:space="preserve">UE’s </w:t>
      </w:r>
      <w:r w:rsidR="00EC1D68">
        <w:rPr>
          <w:rFonts w:cs="Arial"/>
        </w:rPr>
        <w:t>PUCCH feedback for the MAC CE</w:t>
      </w:r>
      <w:r>
        <w:rPr>
          <w:rFonts w:cs="Arial"/>
        </w:rPr>
        <w:t>, the DL configuration on the UE side does not need to be postponed by K_mac. The UE has received the MAC</w:t>
      </w:r>
      <w:r w:rsidR="00C71EEE">
        <w:rPr>
          <w:rFonts w:cs="Arial"/>
        </w:rPr>
        <w:t xml:space="preserve"> </w:t>
      </w:r>
      <w:r>
        <w:rPr>
          <w:rFonts w:cs="Arial"/>
        </w:rPr>
        <w:t xml:space="preserve">CE, and can already apply the DL configuration. The gNB will know the UE has successfully updated the information at a later time upon receiving the ACK. Otherwise (if no ACK received), the gNB can retransmit the MAC CE. For example, the UE should </w:t>
      </w:r>
      <w:r w:rsidRPr="002B0E33">
        <w:rPr>
          <w:rFonts w:eastAsiaTheme="minorEastAsia"/>
        </w:rPr>
        <w:t>apply long</w:t>
      </w:r>
      <w:r>
        <w:rPr>
          <w:rFonts w:eastAsiaTheme="minorEastAsia"/>
        </w:rPr>
        <w:t>/short</w:t>
      </w:r>
      <w:r w:rsidRPr="002B0E33">
        <w:rPr>
          <w:rFonts w:eastAsiaTheme="minorEastAsia"/>
        </w:rPr>
        <w:t xml:space="preserve"> DRX cycle immediately</w:t>
      </w:r>
      <w:r>
        <w:rPr>
          <w:rFonts w:eastAsiaTheme="minorEastAsia"/>
        </w:rPr>
        <w:t xml:space="preserve"> (</w:t>
      </w:r>
      <w:r w:rsidRPr="00E4294D">
        <w:rPr>
          <w:rFonts w:eastAsiaTheme="minorEastAsia"/>
          <w:highlight w:val="yellow"/>
        </w:rPr>
        <w:t>as legacy</w:t>
      </w:r>
      <w:r>
        <w:rPr>
          <w:rFonts w:eastAsiaTheme="minorEastAsia"/>
        </w:rPr>
        <w:t xml:space="preserve">) </w:t>
      </w:r>
      <w:r w:rsidRPr="002B0E33">
        <w:rPr>
          <w:rFonts w:eastAsiaTheme="minorEastAsia"/>
        </w:rPr>
        <w:t>upon reception of the</w:t>
      </w:r>
      <w:r>
        <w:rPr>
          <w:rFonts w:eastAsiaTheme="minorEastAsia"/>
        </w:rPr>
        <w:t xml:space="preserve"> DRX command MAC CE. It is not reasonable to postpone a K_mac since there is no need for UE to wait for UE’s </w:t>
      </w:r>
      <w:r w:rsidRPr="00023751">
        <w:t>HARQ-ACK</w:t>
      </w:r>
      <w:r>
        <w:t xml:space="preserve"> to arrive at the gNB.  </w:t>
      </w:r>
    </w:p>
    <w:tbl>
      <w:tblPr>
        <w:tblStyle w:val="TableGrid"/>
        <w:tblW w:w="0" w:type="auto"/>
        <w:tblLook w:val="04A0" w:firstRow="1" w:lastRow="0" w:firstColumn="1" w:lastColumn="0" w:noHBand="0" w:noVBand="1"/>
      </w:tblPr>
      <w:tblGrid>
        <w:gridCol w:w="9631"/>
      </w:tblGrid>
      <w:tr w:rsidR="000D3092" w14:paraId="14F8F73D" w14:textId="77777777" w:rsidTr="00B92884">
        <w:tc>
          <w:tcPr>
            <w:tcW w:w="9631" w:type="dxa"/>
          </w:tcPr>
          <w:p w14:paraId="3BF58859" w14:textId="77777777" w:rsidR="000D3092" w:rsidRPr="00262EBE" w:rsidRDefault="000D3092" w:rsidP="00B92884">
            <w:pPr>
              <w:pStyle w:val="B1"/>
              <w:rPr>
                <w:lang w:eastAsia="ko-KR"/>
              </w:rPr>
            </w:pPr>
            <w:r w:rsidRPr="00262EBE">
              <w:rPr>
                <w:lang w:eastAsia="ko-KR"/>
              </w:rPr>
              <w:t>1&gt;</w:t>
            </w:r>
            <w:r w:rsidRPr="00262EBE">
              <w:rPr>
                <w:lang w:eastAsia="ko-KR"/>
              </w:rPr>
              <w:tab/>
              <w:t>if a DRX Command MAC CE is received:</w:t>
            </w:r>
          </w:p>
          <w:p w14:paraId="557C96F9" w14:textId="77777777" w:rsidR="000D3092" w:rsidRPr="00262EBE" w:rsidRDefault="000D3092" w:rsidP="00B92884">
            <w:pPr>
              <w:pStyle w:val="B2"/>
              <w:rPr>
                <w:noProof/>
              </w:rPr>
            </w:pPr>
            <w:r w:rsidRPr="00262EBE">
              <w:rPr>
                <w:lang w:eastAsia="ko-KR"/>
              </w:rPr>
              <w:t>2&gt;</w:t>
            </w:r>
            <w:r w:rsidRPr="00262EBE">
              <w:rPr>
                <w:lang w:eastAsia="ko-KR"/>
              </w:rPr>
              <w:tab/>
            </w:r>
            <w:r w:rsidRPr="00262EBE">
              <w:rPr>
                <w:noProof/>
              </w:rPr>
              <w:t>if the Short DRX cycle is configured:</w:t>
            </w:r>
          </w:p>
          <w:p w14:paraId="27B8A3BA" w14:textId="77777777" w:rsidR="000D3092" w:rsidRPr="00262EBE" w:rsidRDefault="000D3092" w:rsidP="00B92884">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 xml:space="preserve">in the first symbol </w:t>
            </w:r>
            <w:r w:rsidRPr="00D6291E">
              <w:rPr>
                <w:noProof/>
                <w:highlight w:val="yellow"/>
                <w:lang w:eastAsia="ko-KR"/>
              </w:rPr>
              <w:t>after the end of DRX Command MAC CE reception</w:t>
            </w:r>
            <w:r w:rsidRPr="00262EBE">
              <w:rPr>
                <w:noProof/>
              </w:rPr>
              <w:t>;</w:t>
            </w:r>
          </w:p>
          <w:p w14:paraId="716DE52B" w14:textId="77777777" w:rsidR="000D3092" w:rsidRPr="00262EBE" w:rsidRDefault="000D3092" w:rsidP="00B92884">
            <w:pPr>
              <w:pStyle w:val="B3"/>
              <w:rPr>
                <w:noProof/>
              </w:rPr>
            </w:pPr>
            <w:r w:rsidRPr="00262EBE">
              <w:rPr>
                <w:noProof/>
              </w:rPr>
              <w:t>3&gt;</w:t>
            </w:r>
            <w:r w:rsidRPr="00262EBE">
              <w:rPr>
                <w:noProof/>
              </w:rPr>
              <w:tab/>
              <w:t xml:space="preserve">use the Short DRX cycle for </w:t>
            </w:r>
            <w:r w:rsidRPr="00262EBE">
              <w:rPr>
                <w:lang w:eastAsia="ko-KR"/>
              </w:rPr>
              <w:t xml:space="preserve">each </w:t>
            </w:r>
            <w:r w:rsidRPr="00262EBE">
              <w:rPr>
                <w:noProof/>
              </w:rPr>
              <w:t>DRX group.</w:t>
            </w:r>
          </w:p>
          <w:p w14:paraId="1FFD9138" w14:textId="77777777" w:rsidR="000D3092" w:rsidRPr="00262EBE" w:rsidRDefault="000D3092" w:rsidP="00B92884">
            <w:pPr>
              <w:pStyle w:val="B2"/>
              <w:rPr>
                <w:noProof/>
              </w:rPr>
            </w:pPr>
            <w:r w:rsidRPr="00262EBE">
              <w:rPr>
                <w:noProof/>
              </w:rPr>
              <w:t>2&gt;</w:t>
            </w:r>
            <w:r w:rsidRPr="00262EBE">
              <w:rPr>
                <w:noProof/>
              </w:rPr>
              <w:tab/>
              <w:t>else:</w:t>
            </w:r>
          </w:p>
          <w:p w14:paraId="5DB8C8B7" w14:textId="77777777" w:rsidR="000D3092" w:rsidRDefault="000D3092" w:rsidP="00B92884">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tc>
      </w:tr>
    </w:tbl>
    <w:p w14:paraId="2E31A213" w14:textId="77777777" w:rsidR="000D3092" w:rsidRPr="00672192" w:rsidRDefault="000D3092" w:rsidP="000D3092">
      <w:pPr>
        <w:rPr>
          <w:b/>
          <w:sz w:val="2"/>
          <w:szCs w:val="2"/>
        </w:rPr>
      </w:pPr>
    </w:p>
    <w:p w14:paraId="41236E3F" w14:textId="007019CD" w:rsidR="000D3092" w:rsidRDefault="000D3092" w:rsidP="000D3092">
      <w:pPr>
        <w:rPr>
          <w:b/>
        </w:rPr>
      </w:pPr>
      <w:r w:rsidRPr="00672192">
        <w:rPr>
          <w:b/>
        </w:rPr>
        <w:t xml:space="preserve">Proposal </w:t>
      </w:r>
      <w:r>
        <w:rPr>
          <w:b/>
        </w:rPr>
        <w:t>7</w:t>
      </w:r>
      <w:r w:rsidRPr="00672192">
        <w:rPr>
          <w:b/>
        </w:rPr>
        <w:t xml:space="preserve">: There is no need to introduce execution delay caused by K_mac </w:t>
      </w:r>
      <w:r w:rsidR="0090400C" w:rsidRPr="0090400C">
        <w:rPr>
          <w:rFonts w:cs="Arial"/>
          <w:b/>
          <w:bCs/>
        </w:rPr>
        <w:t xml:space="preserve">for </w:t>
      </w:r>
      <w:r w:rsidR="00454980">
        <w:rPr>
          <w:rFonts w:cs="Arial"/>
          <w:b/>
          <w:bCs/>
        </w:rPr>
        <w:t xml:space="preserve">DRX Command </w:t>
      </w:r>
      <w:r w:rsidR="0090400C" w:rsidRPr="0090400C">
        <w:rPr>
          <w:rFonts w:cs="Arial"/>
          <w:b/>
          <w:bCs/>
        </w:rPr>
        <w:t>MAC CE</w:t>
      </w:r>
      <w:r w:rsidRPr="0090400C">
        <w:rPr>
          <w:b/>
          <w:bCs/>
        </w:rPr>
        <w:t>.</w:t>
      </w:r>
    </w:p>
    <w:p w14:paraId="07493B56" w14:textId="77777777" w:rsidR="000D3092" w:rsidRDefault="000D3092" w:rsidP="000D3092">
      <w:pPr>
        <w:pStyle w:val="Heading2"/>
        <w:rPr>
          <w:rFonts w:eastAsia="等线" w:cs="Arial"/>
        </w:rPr>
      </w:pPr>
      <w:r>
        <w:t>2</w:t>
      </w:r>
      <w:r w:rsidRPr="006E13D1">
        <w:t>.</w:t>
      </w:r>
      <w:r>
        <w:t>5</w:t>
      </w:r>
      <w:r w:rsidRPr="006E13D1">
        <w:tab/>
      </w:r>
      <w:r>
        <w:rPr>
          <w:rFonts w:eastAsia="等线" w:cs="Arial"/>
        </w:rPr>
        <w:t xml:space="preserve">Support of </w:t>
      </w:r>
      <w:r w:rsidRPr="00FE6771">
        <w:rPr>
          <w:rFonts w:eastAsia="等线" w:cs="Arial"/>
        </w:rPr>
        <w:t xml:space="preserve">UE location information </w:t>
      </w:r>
      <w:r>
        <w:rPr>
          <w:rFonts w:eastAsia="等线" w:cs="Arial"/>
        </w:rPr>
        <w:t xml:space="preserve">reporting </w:t>
      </w:r>
      <w:r w:rsidRPr="00FE6771">
        <w:rPr>
          <w:rFonts w:eastAsia="等线" w:cs="Arial"/>
        </w:rPr>
        <w:t>for TA purposes</w:t>
      </w:r>
    </w:p>
    <w:p w14:paraId="1F75FA8E" w14:textId="77777777" w:rsidR="000D3092" w:rsidRDefault="000D3092" w:rsidP="000D3092">
      <w:pPr>
        <w:rPr>
          <w:rFonts w:eastAsia="等线"/>
          <w:lang w:val="en-US"/>
        </w:rPr>
      </w:pPr>
      <w:r>
        <w:rPr>
          <w:rFonts w:eastAsia="等线"/>
          <w:lang w:val="en-US"/>
        </w:rPr>
        <w:t>It is RAN2 agreement that NW can configure the UE to report UE location information for TA purpose with the assumption that the UE location can be reported to NW. The benefits of UE location reporting rather than UE-specific TA reporting were fully justified during the meeting discussions (e.g. saving the Uu interface signaling as well as achieving accurate TA predictions). Therefore, there is no need to re-open the discussion on the necessity of UE location information reporting for TA purpose.</w:t>
      </w:r>
    </w:p>
    <w:tbl>
      <w:tblPr>
        <w:tblStyle w:val="TableGrid"/>
        <w:tblW w:w="0" w:type="auto"/>
        <w:tblLook w:val="04A0" w:firstRow="1" w:lastRow="0" w:firstColumn="1" w:lastColumn="0" w:noHBand="0" w:noVBand="1"/>
      </w:tblPr>
      <w:tblGrid>
        <w:gridCol w:w="9631"/>
      </w:tblGrid>
      <w:tr w:rsidR="000D3092" w14:paraId="133069FC" w14:textId="77777777" w:rsidTr="00B92884">
        <w:tc>
          <w:tcPr>
            <w:tcW w:w="9631" w:type="dxa"/>
          </w:tcPr>
          <w:p w14:paraId="0C19E8CA" w14:textId="77777777" w:rsidR="000D3092" w:rsidRPr="006D4932" w:rsidRDefault="000D3092" w:rsidP="00B92884">
            <w:pPr>
              <w:rPr>
                <w:rFonts w:eastAsia="等线"/>
                <w:lang w:val="en-US"/>
              </w:rPr>
            </w:pPr>
            <w:r w:rsidRPr="006D4932">
              <w:rPr>
                <w:rFonts w:eastAsia="等线"/>
                <w:lang w:val="en-US"/>
              </w:rPr>
              <w:lastRenderedPageBreak/>
              <w:t>RAN2-115 Agreement:</w:t>
            </w:r>
          </w:p>
          <w:p w14:paraId="590440A2" w14:textId="77777777" w:rsidR="000D3092" w:rsidRDefault="000D3092" w:rsidP="00B92884">
            <w:pPr>
              <w:rPr>
                <w:rFonts w:eastAsia="等线"/>
                <w:lang w:val="en-US"/>
              </w:rPr>
            </w:pPr>
            <w:r w:rsidRPr="006D4932">
              <w:rPr>
                <w:rFonts w:eastAsia="等线"/>
                <w:lang w:val="en-US"/>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tc>
      </w:tr>
    </w:tbl>
    <w:p w14:paraId="435EA7F0" w14:textId="77777777" w:rsidR="000D3092" w:rsidRPr="00945DD5" w:rsidRDefault="000D3092" w:rsidP="000D3092">
      <w:pPr>
        <w:rPr>
          <w:rFonts w:eastAsia="等线"/>
          <w:sz w:val="2"/>
          <w:szCs w:val="2"/>
          <w:lang w:val="en-US"/>
        </w:rPr>
      </w:pPr>
    </w:p>
    <w:p w14:paraId="215D6F4A" w14:textId="77777777" w:rsidR="000D3092" w:rsidRDefault="000D3092" w:rsidP="000D3092">
      <w:pPr>
        <w:rPr>
          <w:rFonts w:eastAsia="等线"/>
          <w:lang w:val="en-US"/>
        </w:rPr>
      </w:pPr>
      <w:r>
        <w:rPr>
          <w:rFonts w:eastAsia="等线"/>
          <w:lang w:val="en-US"/>
        </w:rPr>
        <w:t xml:space="preserve">According to SA3 LS, </w:t>
      </w:r>
      <w:r>
        <w:rPr>
          <w:bCs/>
        </w:rPr>
        <w:t xml:space="preserve">the UE location information can be reported in connected mode if the NTN specific user consent is available. </w:t>
      </w:r>
      <w:r w:rsidRPr="004112B5">
        <w:rPr>
          <w:rFonts w:eastAsia="等线"/>
          <w:lang w:val="en-US"/>
        </w:rPr>
        <w:t xml:space="preserve">In the </w:t>
      </w:r>
      <w:r>
        <w:rPr>
          <w:rFonts w:eastAsia="等线"/>
          <w:lang w:val="en-US"/>
        </w:rPr>
        <w:t xml:space="preserve">RAN2-116bis </w:t>
      </w:r>
      <w:r w:rsidRPr="004112B5">
        <w:rPr>
          <w:rFonts w:eastAsia="等线"/>
          <w:lang w:val="en-US"/>
        </w:rPr>
        <w:t xml:space="preserve">online discussion, RAN2 confirm that RAN2 will assume that the NTN-specific user consent will be possible and ask SA3 to further work on this. Otherwise, we understand some Control Plane functions will be impacted. </w:t>
      </w:r>
    </w:p>
    <w:tbl>
      <w:tblPr>
        <w:tblStyle w:val="TableGrid"/>
        <w:tblW w:w="0" w:type="auto"/>
        <w:tblLook w:val="04A0" w:firstRow="1" w:lastRow="0" w:firstColumn="1" w:lastColumn="0" w:noHBand="0" w:noVBand="1"/>
      </w:tblPr>
      <w:tblGrid>
        <w:gridCol w:w="9631"/>
      </w:tblGrid>
      <w:tr w:rsidR="000D3092" w14:paraId="7E42C7F4" w14:textId="77777777" w:rsidTr="00B92884">
        <w:tc>
          <w:tcPr>
            <w:tcW w:w="9631" w:type="dxa"/>
          </w:tcPr>
          <w:p w14:paraId="18834034" w14:textId="77777777" w:rsidR="000D3092" w:rsidRDefault="000D3092" w:rsidP="00B92884">
            <w:pPr>
              <w:rPr>
                <w:rFonts w:eastAsia="等线"/>
                <w:lang w:val="en-US"/>
              </w:rPr>
            </w:pPr>
            <w:r>
              <w:t xml:space="preserve">Send an LS to SA3 (cc: SA2, CT4, RAN3) saying that </w:t>
            </w:r>
            <w:r>
              <w:rPr>
                <w:highlight w:val="yellow"/>
              </w:rPr>
              <w:t>RAN2 will assume that it will be possible to have NTN-specific user consent</w:t>
            </w:r>
            <w:r>
              <w:t>, at least based on subscription, and asking SA3 to further work on this.</w:t>
            </w:r>
          </w:p>
        </w:tc>
      </w:tr>
    </w:tbl>
    <w:p w14:paraId="62FDDD44" w14:textId="77777777" w:rsidR="000D3092" w:rsidRPr="004112B5" w:rsidRDefault="000D3092" w:rsidP="000D3092">
      <w:pPr>
        <w:rPr>
          <w:rFonts w:eastAsia="等线"/>
          <w:sz w:val="2"/>
          <w:szCs w:val="2"/>
          <w:lang w:val="en-US"/>
        </w:rPr>
      </w:pPr>
    </w:p>
    <w:p w14:paraId="401E5CD5" w14:textId="77777777" w:rsidR="000D3092" w:rsidRPr="004112B5" w:rsidRDefault="000D3092" w:rsidP="000D3092">
      <w:pPr>
        <w:rPr>
          <w:rFonts w:eastAsia="等线"/>
          <w:lang w:val="en-US"/>
        </w:rPr>
      </w:pPr>
      <w:r w:rsidRPr="004112B5">
        <w:rPr>
          <w:rFonts w:eastAsia="等线"/>
          <w:lang w:val="en-US"/>
        </w:rPr>
        <w:t>With the NTN-specific user consent, RAN2 can confirm “the UE location information can be reported in connected mode” is feasible.</w:t>
      </w:r>
      <w:r>
        <w:rPr>
          <w:rFonts w:eastAsia="等线"/>
          <w:lang w:val="en-US"/>
        </w:rPr>
        <w:t xml:space="preserve"> Therefore, </w:t>
      </w:r>
      <w:r>
        <w:rPr>
          <w:bCs/>
        </w:rPr>
        <w:t>below agreement was reached in RAN2-116bis meeting to confirm UE location reporting for TA purpose is supported if NTN-specific user consent is available.</w:t>
      </w:r>
    </w:p>
    <w:tbl>
      <w:tblPr>
        <w:tblStyle w:val="TableGrid"/>
        <w:tblW w:w="0" w:type="auto"/>
        <w:tblLook w:val="04A0" w:firstRow="1" w:lastRow="0" w:firstColumn="1" w:lastColumn="0" w:noHBand="0" w:noVBand="1"/>
      </w:tblPr>
      <w:tblGrid>
        <w:gridCol w:w="9631"/>
      </w:tblGrid>
      <w:tr w:rsidR="000D3092" w14:paraId="40914E75" w14:textId="77777777" w:rsidTr="00B92884">
        <w:tc>
          <w:tcPr>
            <w:tcW w:w="9631" w:type="dxa"/>
          </w:tcPr>
          <w:p w14:paraId="67DC3D21" w14:textId="77777777" w:rsidR="000D3092" w:rsidRPr="004112B5" w:rsidRDefault="000D3092" w:rsidP="00B92884">
            <w:pPr>
              <w:rPr>
                <w:rFonts w:eastAsia="等线"/>
                <w:lang w:val="en-US"/>
              </w:rPr>
            </w:pPr>
            <w:r w:rsidRPr="006D4932">
              <w:rPr>
                <w:rFonts w:eastAsia="等线"/>
                <w:lang w:val="en-US"/>
              </w:rPr>
              <w:t>RAN2-11</w:t>
            </w:r>
            <w:r>
              <w:rPr>
                <w:rFonts w:eastAsia="等线"/>
                <w:lang w:val="en-US"/>
              </w:rPr>
              <w:t>6bis</w:t>
            </w:r>
            <w:r w:rsidRPr="006D4932">
              <w:rPr>
                <w:rFonts w:eastAsia="等线"/>
                <w:lang w:val="en-US"/>
              </w:rPr>
              <w:t xml:space="preserve"> Agreement:</w:t>
            </w:r>
          </w:p>
          <w:p w14:paraId="07220E75" w14:textId="77777777" w:rsidR="000D3092" w:rsidRDefault="000D3092" w:rsidP="00B92884">
            <w:pPr>
              <w:rPr>
                <w:b/>
              </w:rPr>
            </w:pPr>
            <w:r w:rsidRPr="00AB2970">
              <w:t>3.</w:t>
            </w:r>
            <w:r w:rsidRPr="00AB2970">
              <w:tab/>
              <w:t>If SA3 will confirm that NTN-specific user consent will the available in Rel-17, the network could at least ask the UE to report its UE location for any reason at any time. FFS if we define an event-triggered reporting of UE location for TA reporting purposes.</w:t>
            </w:r>
          </w:p>
        </w:tc>
      </w:tr>
    </w:tbl>
    <w:p w14:paraId="217BC1F0" w14:textId="77777777" w:rsidR="000D3092" w:rsidRPr="00631C27" w:rsidRDefault="000D3092" w:rsidP="000D3092">
      <w:pPr>
        <w:rPr>
          <w:b/>
          <w:sz w:val="2"/>
          <w:szCs w:val="2"/>
        </w:rPr>
      </w:pPr>
    </w:p>
    <w:p w14:paraId="23CBC917" w14:textId="77777777" w:rsidR="000D3092" w:rsidRPr="00631C27" w:rsidRDefault="000D3092" w:rsidP="000D3092">
      <w:pPr>
        <w:rPr>
          <w:b/>
        </w:rPr>
      </w:pPr>
      <w:r>
        <w:rPr>
          <w:b/>
        </w:rPr>
        <w:t>Observation 2</w:t>
      </w:r>
      <w:r w:rsidRPr="00631C27">
        <w:rPr>
          <w:b/>
        </w:rPr>
        <w:t xml:space="preserve">: </w:t>
      </w:r>
      <w:r>
        <w:rPr>
          <w:b/>
        </w:rPr>
        <w:t>It is RAN2 agreement that, i</w:t>
      </w:r>
      <w:r w:rsidRPr="00631C27">
        <w:rPr>
          <w:b/>
        </w:rPr>
        <w:t>f NTN-specific user consent is available the NW can request UE to report its UE location for TA purpose.</w:t>
      </w:r>
    </w:p>
    <w:p w14:paraId="5BEE33F9" w14:textId="77777777" w:rsidR="000D3092" w:rsidRPr="00631C27" w:rsidRDefault="000D3092" w:rsidP="000D3092">
      <w:pPr>
        <w:rPr>
          <w:bCs/>
        </w:rPr>
      </w:pPr>
      <w:r w:rsidRPr="00631C27">
        <w:rPr>
          <w:bCs/>
        </w:rPr>
        <w:t xml:space="preserve">With above agreements, we </w:t>
      </w:r>
      <w:r>
        <w:rPr>
          <w:bCs/>
        </w:rPr>
        <w:t>believe RAN2 should go ahead to discuss the open issues to enable the UE location reporting for TA purpose.</w:t>
      </w:r>
    </w:p>
    <w:p w14:paraId="5C4CAF46" w14:textId="77777777" w:rsidR="000D3092" w:rsidRPr="00631C27" w:rsidRDefault="000D3092" w:rsidP="000D3092">
      <w:pPr>
        <w:rPr>
          <w:b/>
        </w:rPr>
      </w:pPr>
      <w:r>
        <w:rPr>
          <w:b/>
        </w:rPr>
        <w:t>Proposal</w:t>
      </w:r>
      <w:r w:rsidRPr="00631C27">
        <w:rPr>
          <w:b/>
        </w:rPr>
        <w:t xml:space="preserve"> </w:t>
      </w:r>
      <w:r>
        <w:rPr>
          <w:b/>
        </w:rPr>
        <w:t>8</w:t>
      </w:r>
      <w:r w:rsidRPr="00631C27">
        <w:rPr>
          <w:b/>
        </w:rPr>
        <w:t xml:space="preserve">: </w:t>
      </w:r>
      <w:r>
        <w:rPr>
          <w:b/>
        </w:rPr>
        <w:t>RAN2 to continue the discussions on the open issues to enable the UE location reporting for TA purpose</w:t>
      </w:r>
      <w:r w:rsidRPr="00631C27">
        <w:rPr>
          <w:b/>
        </w:rPr>
        <w:t>.</w:t>
      </w:r>
    </w:p>
    <w:p w14:paraId="04ECE5C7" w14:textId="77777777" w:rsidR="000D3092" w:rsidRPr="006E13D1" w:rsidRDefault="000D3092" w:rsidP="000D3092">
      <w:pPr>
        <w:pStyle w:val="Heading1"/>
      </w:pPr>
      <w:r>
        <w:t>3</w:t>
      </w:r>
      <w:r w:rsidRPr="006E13D1">
        <w:tab/>
      </w:r>
      <w:r>
        <w:t>Conclusion</w:t>
      </w:r>
    </w:p>
    <w:p w14:paraId="0F37B280" w14:textId="77777777" w:rsidR="000D3092" w:rsidRPr="006E13D1" w:rsidRDefault="000D3092" w:rsidP="000D3092">
      <w:r>
        <w:t>This document has made the following observations:</w:t>
      </w:r>
    </w:p>
    <w:p w14:paraId="6BBAC6BC" w14:textId="77777777" w:rsidR="002D187A" w:rsidRPr="000D3092" w:rsidRDefault="002D187A" w:rsidP="002D187A">
      <w:pPr>
        <w:rPr>
          <w:b/>
        </w:rPr>
      </w:pPr>
      <w:r w:rsidRPr="000D3092">
        <w:rPr>
          <w:b/>
        </w:rPr>
        <w:t>Observation 1: If</w:t>
      </w:r>
      <w:r w:rsidRPr="00FA1A3F">
        <w:rPr>
          <w:b/>
        </w:rPr>
        <w:t xml:space="preserve"> the UE is in DRX active time during drx-HARQ-RTT-TimerUL for a HARQ process, NW can schedule the UE with grants for any other HARQ process except the one triggering the drx-HARQ-RTT-TimerUL running</w:t>
      </w:r>
      <w:r w:rsidRPr="000D3092">
        <w:rPr>
          <w:b/>
        </w:rPr>
        <w:t>.</w:t>
      </w:r>
    </w:p>
    <w:p w14:paraId="77670B96" w14:textId="77777777" w:rsidR="002D187A" w:rsidRPr="00631C27" w:rsidRDefault="002D187A" w:rsidP="002D187A">
      <w:pPr>
        <w:rPr>
          <w:b/>
        </w:rPr>
      </w:pPr>
      <w:r>
        <w:rPr>
          <w:b/>
        </w:rPr>
        <w:t>Observation 2</w:t>
      </w:r>
      <w:r w:rsidRPr="00631C27">
        <w:rPr>
          <w:b/>
        </w:rPr>
        <w:t xml:space="preserve">: </w:t>
      </w:r>
      <w:r>
        <w:rPr>
          <w:b/>
        </w:rPr>
        <w:t>It is RAN2 agreement that, i</w:t>
      </w:r>
      <w:r w:rsidRPr="00631C27">
        <w:rPr>
          <w:b/>
        </w:rPr>
        <w:t>f NTN-specific user consent is available the NW can request UE to report its UE location for TA purpose.</w:t>
      </w:r>
    </w:p>
    <w:p w14:paraId="4D6ED9E4" w14:textId="77777777" w:rsidR="000D3092" w:rsidRPr="004F4540" w:rsidRDefault="000D3092" w:rsidP="000D3092">
      <w:pPr>
        <w:rPr>
          <w:bCs/>
        </w:rPr>
      </w:pPr>
      <w:r>
        <w:rPr>
          <w:bCs/>
        </w:rPr>
        <w:t>And proposed the following:</w:t>
      </w:r>
    </w:p>
    <w:p w14:paraId="098C6F2D" w14:textId="77777777" w:rsidR="002D187A" w:rsidRPr="001E1971" w:rsidRDefault="002D187A" w:rsidP="002D187A">
      <w:pPr>
        <w:rPr>
          <w:b/>
        </w:rPr>
      </w:pPr>
      <w:r w:rsidRPr="001E1971">
        <w:rPr>
          <w:b/>
        </w:rPr>
        <w:t>Proposal 1: For HARQ feedback enabled and UL HARQ state A, it is not necessary to discuss UE DRX behaviour when PDCCH indicates a UL/DL transmission doesn’t consider the case where drx-HARQ-RTT-TimerUL/DL for the corresponding HARQ process has already been running.</w:t>
      </w:r>
    </w:p>
    <w:p w14:paraId="6B91C44C" w14:textId="77777777" w:rsidR="002D187A" w:rsidRDefault="002D187A" w:rsidP="002D187A">
      <w:pPr>
        <w:rPr>
          <w:b/>
        </w:rPr>
      </w:pPr>
      <w:r w:rsidRPr="001E1971">
        <w:rPr>
          <w:b/>
        </w:rPr>
        <w:t>Proposal 2: If further clarification is needed on the legacy behaviour, it should be discussed in Rel-15 as part of the maintenance session.</w:t>
      </w:r>
    </w:p>
    <w:p w14:paraId="5224853B" w14:textId="77777777" w:rsidR="002D187A" w:rsidRDefault="002D187A" w:rsidP="002D187A">
      <w:pPr>
        <w:rPr>
          <w:b/>
        </w:rPr>
      </w:pPr>
      <w:r w:rsidRPr="000D3092">
        <w:rPr>
          <w:b/>
        </w:rPr>
        <w:t xml:space="preserve">Proposal 3: RAN2 to confirm all legacy specified retransmission schemes should be supported in NTN.  </w:t>
      </w:r>
    </w:p>
    <w:p w14:paraId="5E17F861" w14:textId="77777777" w:rsidR="002D187A" w:rsidRPr="000D3092" w:rsidRDefault="002D187A" w:rsidP="002D187A">
      <w:pPr>
        <w:rPr>
          <w:b/>
        </w:rPr>
      </w:pPr>
      <w:r w:rsidRPr="000D3092">
        <w:rPr>
          <w:b/>
        </w:rPr>
        <w:t>Proposal 4: Offset should be applied to delay the start of the DRX active time after UE sending an SR.</w:t>
      </w:r>
    </w:p>
    <w:p w14:paraId="58A09A2C" w14:textId="77777777" w:rsidR="002D187A" w:rsidRPr="000D3092" w:rsidRDefault="002D187A" w:rsidP="002D187A">
      <w:pPr>
        <w:rPr>
          <w:b/>
        </w:rPr>
      </w:pPr>
      <w:r w:rsidRPr="000D3092">
        <w:rPr>
          <w:b/>
        </w:rPr>
        <w:t>Proposal 5: Offset should be applied to delay the start of the DRX active time for CFRA after UE receiving RAR.</w:t>
      </w:r>
    </w:p>
    <w:p w14:paraId="24476A45" w14:textId="77777777" w:rsidR="002D187A" w:rsidRDefault="002D187A" w:rsidP="002D187A">
      <w:pPr>
        <w:rPr>
          <w:b/>
        </w:rPr>
      </w:pPr>
      <w:r w:rsidRPr="000D3092">
        <w:rPr>
          <w:b/>
        </w:rPr>
        <w:t>Proposal 6: Introduce a network configurable offset to delay the start of the DRX active time for CFRA after UE receiving RAR, in order to balance UE’s power consumption and scheduling latency.</w:t>
      </w:r>
    </w:p>
    <w:p w14:paraId="62C49C33" w14:textId="77777777" w:rsidR="002D187A" w:rsidRDefault="002D187A" w:rsidP="002D187A">
      <w:pPr>
        <w:rPr>
          <w:b/>
        </w:rPr>
      </w:pPr>
      <w:r w:rsidRPr="00672192">
        <w:rPr>
          <w:b/>
        </w:rPr>
        <w:lastRenderedPageBreak/>
        <w:t xml:space="preserve">Proposal </w:t>
      </w:r>
      <w:r>
        <w:rPr>
          <w:b/>
        </w:rPr>
        <w:t>7</w:t>
      </w:r>
      <w:r w:rsidRPr="00672192">
        <w:rPr>
          <w:b/>
        </w:rPr>
        <w:t xml:space="preserve">: There is no need to introduce execution delay caused by K_mac </w:t>
      </w:r>
      <w:r w:rsidRPr="0090400C">
        <w:rPr>
          <w:rFonts w:cs="Arial"/>
          <w:b/>
          <w:bCs/>
        </w:rPr>
        <w:t xml:space="preserve">for </w:t>
      </w:r>
      <w:r>
        <w:rPr>
          <w:rFonts w:cs="Arial"/>
          <w:b/>
          <w:bCs/>
        </w:rPr>
        <w:t xml:space="preserve">DRX Command </w:t>
      </w:r>
      <w:r w:rsidRPr="0090400C">
        <w:rPr>
          <w:rFonts w:cs="Arial"/>
          <w:b/>
          <w:bCs/>
        </w:rPr>
        <w:t>MAC CE</w:t>
      </w:r>
      <w:r w:rsidRPr="0090400C">
        <w:rPr>
          <w:b/>
          <w:bCs/>
        </w:rPr>
        <w:t>.</w:t>
      </w:r>
    </w:p>
    <w:p w14:paraId="181AF829" w14:textId="77777777" w:rsidR="002D187A" w:rsidRPr="00631C27" w:rsidRDefault="002D187A" w:rsidP="002D187A">
      <w:pPr>
        <w:rPr>
          <w:b/>
        </w:rPr>
      </w:pPr>
      <w:r>
        <w:rPr>
          <w:b/>
        </w:rPr>
        <w:t>Proposal</w:t>
      </w:r>
      <w:r w:rsidRPr="00631C27">
        <w:rPr>
          <w:b/>
        </w:rPr>
        <w:t xml:space="preserve"> </w:t>
      </w:r>
      <w:r>
        <w:rPr>
          <w:b/>
        </w:rPr>
        <w:t>8</w:t>
      </w:r>
      <w:r w:rsidRPr="00631C27">
        <w:rPr>
          <w:b/>
        </w:rPr>
        <w:t xml:space="preserve">: </w:t>
      </w:r>
      <w:r>
        <w:rPr>
          <w:b/>
        </w:rPr>
        <w:t>RAN2 to continue the discussions on the open issues to enable the UE location reporting for TA purpose</w:t>
      </w:r>
      <w:r w:rsidRPr="00631C27">
        <w:rPr>
          <w:b/>
        </w:rPr>
        <w:t>.</w:t>
      </w:r>
    </w:p>
    <w:p w14:paraId="0C1BBA73" w14:textId="77777777" w:rsidR="000D3092" w:rsidRPr="00C43A3C" w:rsidRDefault="000D3092" w:rsidP="000D3092">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1ECC76D7" w14:textId="19386E47" w:rsidR="000D3092" w:rsidRDefault="000D3092" w:rsidP="000D3092">
      <w:r w:rsidRPr="00C43A3C">
        <w:t>[</w:t>
      </w:r>
      <w:r>
        <w:t>1</w:t>
      </w:r>
      <w:r w:rsidRPr="00C43A3C">
        <w:t xml:space="preserve">] </w:t>
      </w:r>
      <w:r w:rsidRPr="009C51DE">
        <w:t>R2-2201900 MAC open issues in NTN</w:t>
      </w:r>
      <w:r>
        <w:t xml:space="preserve">, </w:t>
      </w:r>
      <w:r w:rsidRPr="009C51DE">
        <w:t>InterDigital</w:t>
      </w:r>
    </w:p>
    <w:p w14:paraId="24F7DE43" w14:textId="77777777" w:rsidR="000D3092" w:rsidRPr="00CD4C7B" w:rsidRDefault="000D3092" w:rsidP="000D3092">
      <w:r>
        <w:t xml:space="preserve">[2] </w:t>
      </w:r>
      <w:r w:rsidRPr="005D5793">
        <w:t xml:space="preserve">R1-2106325 Feature lead summary#5 on timing relationship enhancements, </w:t>
      </w:r>
      <w:r>
        <w:t>Ericsson</w:t>
      </w:r>
    </w:p>
    <w:p w14:paraId="5416871B" w14:textId="7F15479E" w:rsidR="000D3092" w:rsidRDefault="000D3092" w:rsidP="000D3092">
      <w:pPr>
        <w:spacing w:after="0"/>
      </w:pPr>
    </w:p>
    <w:sectPr w:rsidR="000D30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421C3" w14:textId="77777777" w:rsidR="0022595F" w:rsidRDefault="0022595F">
      <w:r>
        <w:separator/>
      </w:r>
    </w:p>
  </w:endnote>
  <w:endnote w:type="continuationSeparator" w:id="0">
    <w:p w14:paraId="002EC196" w14:textId="77777777" w:rsidR="0022595F" w:rsidRDefault="0022595F">
      <w:r>
        <w:continuationSeparator/>
      </w:r>
    </w:p>
  </w:endnote>
  <w:endnote w:type="continuationNotice" w:id="1">
    <w:p w14:paraId="581EDAA9" w14:textId="77777777" w:rsidR="0022595F" w:rsidRDefault="00225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27D0B" w14:textId="77777777" w:rsidR="0022595F" w:rsidRDefault="0022595F">
      <w:r>
        <w:separator/>
      </w:r>
    </w:p>
  </w:footnote>
  <w:footnote w:type="continuationSeparator" w:id="0">
    <w:p w14:paraId="11A72C82" w14:textId="77777777" w:rsidR="0022595F" w:rsidRDefault="0022595F">
      <w:r>
        <w:continuationSeparator/>
      </w:r>
    </w:p>
  </w:footnote>
  <w:footnote w:type="continuationNotice" w:id="1">
    <w:p w14:paraId="5A38D83D" w14:textId="77777777" w:rsidR="0022595F" w:rsidRDefault="00225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0A6443"/>
    <w:multiLevelType w:val="hybridMultilevel"/>
    <w:tmpl w:val="6CB0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C219DF"/>
    <w:multiLevelType w:val="hybridMultilevel"/>
    <w:tmpl w:val="89F27682"/>
    <w:lvl w:ilvl="0" w:tplc="FB8CC45A">
      <w:start w:val="1"/>
      <w:numFmt w:val="bullet"/>
      <w:lvlText w:val=""/>
      <w:lvlJc w:val="left"/>
      <w:pPr>
        <w:ind w:left="720" w:hanging="360"/>
      </w:pPr>
      <w:rPr>
        <w:rFonts w:ascii="Symbol" w:hAnsi="Symbol" w:hint="default"/>
      </w:rPr>
    </w:lvl>
    <w:lvl w:ilvl="1" w:tplc="2956342E">
      <w:start w:val="1"/>
      <w:numFmt w:val="bullet"/>
      <w:lvlText w:val="o"/>
      <w:lvlJc w:val="left"/>
      <w:pPr>
        <w:ind w:left="1440" w:hanging="360"/>
      </w:pPr>
      <w:rPr>
        <w:rFonts w:ascii="Courier New" w:hAnsi="Courier New" w:hint="default"/>
      </w:rPr>
    </w:lvl>
    <w:lvl w:ilvl="2" w:tplc="2CD0A05A">
      <w:start w:val="1"/>
      <w:numFmt w:val="bullet"/>
      <w:lvlText w:val=""/>
      <w:lvlJc w:val="left"/>
      <w:pPr>
        <w:ind w:left="2160" w:hanging="360"/>
      </w:pPr>
      <w:rPr>
        <w:rFonts w:ascii="Wingdings" w:hAnsi="Wingdings" w:hint="default"/>
      </w:rPr>
    </w:lvl>
    <w:lvl w:ilvl="3" w:tplc="08ACF260">
      <w:start w:val="1"/>
      <w:numFmt w:val="bullet"/>
      <w:lvlText w:val=""/>
      <w:lvlJc w:val="left"/>
      <w:pPr>
        <w:ind w:left="2880" w:hanging="360"/>
      </w:pPr>
      <w:rPr>
        <w:rFonts w:ascii="Symbol" w:hAnsi="Symbol" w:hint="default"/>
      </w:rPr>
    </w:lvl>
    <w:lvl w:ilvl="4" w:tplc="100C06D4">
      <w:start w:val="1"/>
      <w:numFmt w:val="bullet"/>
      <w:lvlText w:val="o"/>
      <w:lvlJc w:val="left"/>
      <w:pPr>
        <w:ind w:left="3600" w:hanging="360"/>
      </w:pPr>
      <w:rPr>
        <w:rFonts w:ascii="Courier New" w:hAnsi="Courier New" w:hint="default"/>
      </w:rPr>
    </w:lvl>
    <w:lvl w:ilvl="5" w:tplc="6D36323C">
      <w:start w:val="1"/>
      <w:numFmt w:val="bullet"/>
      <w:lvlText w:val=""/>
      <w:lvlJc w:val="left"/>
      <w:pPr>
        <w:ind w:left="4320" w:hanging="360"/>
      </w:pPr>
      <w:rPr>
        <w:rFonts w:ascii="Wingdings" w:hAnsi="Wingdings" w:hint="default"/>
      </w:rPr>
    </w:lvl>
    <w:lvl w:ilvl="6" w:tplc="ABAC866A">
      <w:start w:val="1"/>
      <w:numFmt w:val="bullet"/>
      <w:lvlText w:val=""/>
      <w:lvlJc w:val="left"/>
      <w:pPr>
        <w:ind w:left="5040" w:hanging="360"/>
      </w:pPr>
      <w:rPr>
        <w:rFonts w:ascii="Symbol" w:hAnsi="Symbol" w:hint="default"/>
      </w:rPr>
    </w:lvl>
    <w:lvl w:ilvl="7" w:tplc="F0E635FE">
      <w:start w:val="1"/>
      <w:numFmt w:val="bullet"/>
      <w:lvlText w:val="o"/>
      <w:lvlJc w:val="left"/>
      <w:pPr>
        <w:ind w:left="5760" w:hanging="360"/>
      </w:pPr>
      <w:rPr>
        <w:rFonts w:ascii="Courier New" w:hAnsi="Courier New" w:hint="default"/>
      </w:rPr>
    </w:lvl>
    <w:lvl w:ilvl="8" w:tplc="E28229FE">
      <w:start w:val="1"/>
      <w:numFmt w:val="bullet"/>
      <w:lvlText w:val=""/>
      <w:lvlJc w:val="left"/>
      <w:pPr>
        <w:ind w:left="6480" w:hanging="360"/>
      </w:pPr>
      <w:rPr>
        <w:rFonts w:ascii="Wingdings" w:hAnsi="Wingdings" w:hint="default"/>
      </w:rPr>
    </w:lvl>
  </w:abstractNum>
  <w:abstractNum w:abstractNumId="4" w15:restartNumberingAfterBreak="0">
    <w:nsid w:val="326050AD"/>
    <w:multiLevelType w:val="hybridMultilevel"/>
    <w:tmpl w:val="A838115A"/>
    <w:lvl w:ilvl="0" w:tplc="23027316">
      <w:start w:val="1"/>
      <w:numFmt w:val="bullet"/>
      <w:lvlText w:val=""/>
      <w:lvlJc w:val="left"/>
      <w:pPr>
        <w:ind w:left="720" w:hanging="360"/>
      </w:pPr>
      <w:rPr>
        <w:rFonts w:ascii="Symbol" w:hAnsi="Symbol" w:hint="default"/>
      </w:rPr>
    </w:lvl>
    <w:lvl w:ilvl="1" w:tplc="76204B86">
      <w:start w:val="1"/>
      <w:numFmt w:val="bullet"/>
      <w:lvlText w:val=""/>
      <w:lvlJc w:val="left"/>
      <w:pPr>
        <w:ind w:left="1440" w:hanging="360"/>
      </w:pPr>
      <w:rPr>
        <w:rFonts w:ascii="Symbol" w:hAnsi="Symbol" w:hint="default"/>
      </w:rPr>
    </w:lvl>
    <w:lvl w:ilvl="2" w:tplc="A0DCA8F2">
      <w:start w:val="1"/>
      <w:numFmt w:val="bullet"/>
      <w:lvlText w:val=""/>
      <w:lvlJc w:val="left"/>
      <w:pPr>
        <w:ind w:left="2160" w:hanging="360"/>
      </w:pPr>
      <w:rPr>
        <w:rFonts w:ascii="Wingdings" w:hAnsi="Wingdings" w:hint="default"/>
      </w:rPr>
    </w:lvl>
    <w:lvl w:ilvl="3" w:tplc="F358FDFE">
      <w:start w:val="1"/>
      <w:numFmt w:val="bullet"/>
      <w:lvlText w:val=""/>
      <w:lvlJc w:val="left"/>
      <w:pPr>
        <w:ind w:left="2880" w:hanging="360"/>
      </w:pPr>
      <w:rPr>
        <w:rFonts w:ascii="Symbol" w:hAnsi="Symbol" w:hint="default"/>
      </w:rPr>
    </w:lvl>
    <w:lvl w:ilvl="4" w:tplc="B5F4028E">
      <w:start w:val="1"/>
      <w:numFmt w:val="bullet"/>
      <w:lvlText w:val="o"/>
      <w:lvlJc w:val="left"/>
      <w:pPr>
        <w:ind w:left="3600" w:hanging="360"/>
      </w:pPr>
      <w:rPr>
        <w:rFonts w:ascii="Courier New" w:hAnsi="Courier New" w:hint="default"/>
      </w:rPr>
    </w:lvl>
    <w:lvl w:ilvl="5" w:tplc="79484146">
      <w:start w:val="1"/>
      <w:numFmt w:val="bullet"/>
      <w:lvlText w:val=""/>
      <w:lvlJc w:val="left"/>
      <w:pPr>
        <w:ind w:left="4320" w:hanging="360"/>
      </w:pPr>
      <w:rPr>
        <w:rFonts w:ascii="Wingdings" w:hAnsi="Wingdings" w:hint="default"/>
      </w:rPr>
    </w:lvl>
    <w:lvl w:ilvl="6" w:tplc="7C58BDD4">
      <w:start w:val="1"/>
      <w:numFmt w:val="bullet"/>
      <w:lvlText w:val=""/>
      <w:lvlJc w:val="left"/>
      <w:pPr>
        <w:ind w:left="5040" w:hanging="360"/>
      </w:pPr>
      <w:rPr>
        <w:rFonts w:ascii="Symbol" w:hAnsi="Symbol" w:hint="default"/>
      </w:rPr>
    </w:lvl>
    <w:lvl w:ilvl="7" w:tplc="0612549A">
      <w:start w:val="1"/>
      <w:numFmt w:val="bullet"/>
      <w:lvlText w:val="o"/>
      <w:lvlJc w:val="left"/>
      <w:pPr>
        <w:ind w:left="5760" w:hanging="360"/>
      </w:pPr>
      <w:rPr>
        <w:rFonts w:ascii="Courier New" w:hAnsi="Courier New" w:hint="default"/>
      </w:rPr>
    </w:lvl>
    <w:lvl w:ilvl="8" w:tplc="295056C2">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365244"/>
    <w:multiLevelType w:val="hybridMultilevel"/>
    <w:tmpl w:val="7C7054FE"/>
    <w:lvl w:ilvl="0" w:tplc="28F8337A">
      <w:start w:val="1"/>
      <w:numFmt w:val="bullet"/>
      <w:lvlText w:val=""/>
      <w:lvlJc w:val="left"/>
      <w:pPr>
        <w:ind w:left="720" w:hanging="360"/>
      </w:pPr>
      <w:rPr>
        <w:rFonts w:ascii="Symbol" w:hAnsi="Symbol" w:hint="default"/>
      </w:rPr>
    </w:lvl>
    <w:lvl w:ilvl="1" w:tplc="60F2890C">
      <w:start w:val="1"/>
      <w:numFmt w:val="bullet"/>
      <w:lvlText w:val="o"/>
      <w:lvlJc w:val="left"/>
      <w:pPr>
        <w:ind w:left="1440" w:hanging="360"/>
      </w:pPr>
      <w:rPr>
        <w:rFonts w:ascii="Courier New" w:hAnsi="Courier New" w:hint="default"/>
      </w:rPr>
    </w:lvl>
    <w:lvl w:ilvl="2" w:tplc="0C1A7D72">
      <w:start w:val="1"/>
      <w:numFmt w:val="bullet"/>
      <w:lvlText w:val=""/>
      <w:lvlJc w:val="left"/>
      <w:pPr>
        <w:ind w:left="2160" w:hanging="360"/>
      </w:pPr>
      <w:rPr>
        <w:rFonts w:ascii="Wingdings" w:hAnsi="Wingdings" w:hint="default"/>
      </w:rPr>
    </w:lvl>
    <w:lvl w:ilvl="3" w:tplc="0204D5BA">
      <w:start w:val="1"/>
      <w:numFmt w:val="bullet"/>
      <w:lvlText w:val=""/>
      <w:lvlJc w:val="left"/>
      <w:pPr>
        <w:ind w:left="2880" w:hanging="360"/>
      </w:pPr>
      <w:rPr>
        <w:rFonts w:ascii="Symbol" w:hAnsi="Symbol" w:hint="default"/>
      </w:rPr>
    </w:lvl>
    <w:lvl w:ilvl="4" w:tplc="BBC4FF5C">
      <w:start w:val="1"/>
      <w:numFmt w:val="bullet"/>
      <w:lvlText w:val="o"/>
      <w:lvlJc w:val="left"/>
      <w:pPr>
        <w:ind w:left="3600" w:hanging="360"/>
      </w:pPr>
      <w:rPr>
        <w:rFonts w:ascii="Courier New" w:hAnsi="Courier New" w:hint="default"/>
      </w:rPr>
    </w:lvl>
    <w:lvl w:ilvl="5" w:tplc="2D8A7D2A">
      <w:start w:val="1"/>
      <w:numFmt w:val="bullet"/>
      <w:lvlText w:val=""/>
      <w:lvlJc w:val="left"/>
      <w:pPr>
        <w:ind w:left="4320" w:hanging="360"/>
      </w:pPr>
      <w:rPr>
        <w:rFonts w:ascii="Wingdings" w:hAnsi="Wingdings" w:hint="default"/>
      </w:rPr>
    </w:lvl>
    <w:lvl w:ilvl="6" w:tplc="327082AC">
      <w:start w:val="1"/>
      <w:numFmt w:val="bullet"/>
      <w:lvlText w:val=""/>
      <w:lvlJc w:val="left"/>
      <w:pPr>
        <w:ind w:left="5040" w:hanging="360"/>
      </w:pPr>
      <w:rPr>
        <w:rFonts w:ascii="Symbol" w:hAnsi="Symbol" w:hint="default"/>
      </w:rPr>
    </w:lvl>
    <w:lvl w:ilvl="7" w:tplc="91584C3A">
      <w:start w:val="1"/>
      <w:numFmt w:val="bullet"/>
      <w:lvlText w:val="o"/>
      <w:lvlJc w:val="left"/>
      <w:pPr>
        <w:ind w:left="5760" w:hanging="360"/>
      </w:pPr>
      <w:rPr>
        <w:rFonts w:ascii="Courier New" w:hAnsi="Courier New" w:hint="default"/>
      </w:rPr>
    </w:lvl>
    <w:lvl w:ilvl="8" w:tplc="C1A6991A">
      <w:start w:val="1"/>
      <w:numFmt w:val="bullet"/>
      <w:lvlText w:val=""/>
      <w:lvlJc w:val="left"/>
      <w:pPr>
        <w:ind w:left="6480" w:hanging="360"/>
      </w:pPr>
      <w:rPr>
        <w:rFonts w:ascii="Wingdings" w:hAnsi="Wingdings" w:hint="default"/>
      </w:rPr>
    </w:lvl>
  </w:abstractNum>
  <w:abstractNum w:abstractNumId="10" w15:restartNumberingAfterBreak="0">
    <w:nsid w:val="6F9502D0"/>
    <w:multiLevelType w:val="hybridMultilevel"/>
    <w:tmpl w:val="3E78EADA"/>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5"/>
  </w:num>
  <w:num w:numId="9">
    <w:abstractNumId w:val="7"/>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745"/>
    <w:rsid w:val="00016557"/>
    <w:rsid w:val="00021C6A"/>
    <w:rsid w:val="00023C40"/>
    <w:rsid w:val="00024217"/>
    <w:rsid w:val="00030599"/>
    <w:rsid w:val="00033397"/>
    <w:rsid w:val="00040095"/>
    <w:rsid w:val="00065268"/>
    <w:rsid w:val="00066D6C"/>
    <w:rsid w:val="00073C9C"/>
    <w:rsid w:val="00080512"/>
    <w:rsid w:val="00090468"/>
    <w:rsid w:val="00094568"/>
    <w:rsid w:val="000B7BCF"/>
    <w:rsid w:val="000C522B"/>
    <w:rsid w:val="000D3092"/>
    <w:rsid w:val="000D58AB"/>
    <w:rsid w:val="00112F1A"/>
    <w:rsid w:val="00134B25"/>
    <w:rsid w:val="001364F6"/>
    <w:rsid w:val="00141552"/>
    <w:rsid w:val="00145075"/>
    <w:rsid w:val="001638B9"/>
    <w:rsid w:val="001741A0"/>
    <w:rsid w:val="00175FA0"/>
    <w:rsid w:val="00194CD0"/>
    <w:rsid w:val="001B49C9"/>
    <w:rsid w:val="001C23F4"/>
    <w:rsid w:val="001C4F79"/>
    <w:rsid w:val="001F168B"/>
    <w:rsid w:val="001F4A2A"/>
    <w:rsid w:val="001F7831"/>
    <w:rsid w:val="00204045"/>
    <w:rsid w:val="0020712B"/>
    <w:rsid w:val="0022595F"/>
    <w:rsid w:val="0022606D"/>
    <w:rsid w:val="00231728"/>
    <w:rsid w:val="00244A05"/>
    <w:rsid w:val="00250404"/>
    <w:rsid w:val="00253B2C"/>
    <w:rsid w:val="002610D8"/>
    <w:rsid w:val="002747EC"/>
    <w:rsid w:val="002855BF"/>
    <w:rsid w:val="002D187A"/>
    <w:rsid w:val="002F0D22"/>
    <w:rsid w:val="00311B17"/>
    <w:rsid w:val="003172DC"/>
    <w:rsid w:val="00325AE3"/>
    <w:rsid w:val="00326069"/>
    <w:rsid w:val="0035462D"/>
    <w:rsid w:val="0036459E"/>
    <w:rsid w:val="00364B41"/>
    <w:rsid w:val="003724A4"/>
    <w:rsid w:val="00377E80"/>
    <w:rsid w:val="00383096"/>
    <w:rsid w:val="003864DD"/>
    <w:rsid w:val="0039346C"/>
    <w:rsid w:val="003A41EF"/>
    <w:rsid w:val="003B40AD"/>
    <w:rsid w:val="003C4E37"/>
    <w:rsid w:val="003E16BE"/>
    <w:rsid w:val="003F4E28"/>
    <w:rsid w:val="004006E8"/>
    <w:rsid w:val="00401855"/>
    <w:rsid w:val="00454980"/>
    <w:rsid w:val="00465587"/>
    <w:rsid w:val="00477455"/>
    <w:rsid w:val="004A1F7B"/>
    <w:rsid w:val="004C44D2"/>
    <w:rsid w:val="004D3578"/>
    <w:rsid w:val="004D380D"/>
    <w:rsid w:val="004E213A"/>
    <w:rsid w:val="004F4540"/>
    <w:rsid w:val="004F73A7"/>
    <w:rsid w:val="00500A24"/>
    <w:rsid w:val="00503171"/>
    <w:rsid w:val="00506C28"/>
    <w:rsid w:val="005102DB"/>
    <w:rsid w:val="00534DA0"/>
    <w:rsid w:val="00543E6C"/>
    <w:rsid w:val="00562FEF"/>
    <w:rsid w:val="00565087"/>
    <w:rsid w:val="0056573F"/>
    <w:rsid w:val="00571279"/>
    <w:rsid w:val="005A49C6"/>
    <w:rsid w:val="005B4593"/>
    <w:rsid w:val="005C0141"/>
    <w:rsid w:val="005C2516"/>
    <w:rsid w:val="00611566"/>
    <w:rsid w:val="00646D99"/>
    <w:rsid w:val="00656910"/>
    <w:rsid w:val="006574C0"/>
    <w:rsid w:val="00696821"/>
    <w:rsid w:val="006C66D8"/>
    <w:rsid w:val="006D1E24"/>
    <w:rsid w:val="006D35DE"/>
    <w:rsid w:val="006E1057"/>
    <w:rsid w:val="006E1417"/>
    <w:rsid w:val="006F6A2C"/>
    <w:rsid w:val="007069DC"/>
    <w:rsid w:val="00710201"/>
    <w:rsid w:val="007115AE"/>
    <w:rsid w:val="0072073A"/>
    <w:rsid w:val="00726A38"/>
    <w:rsid w:val="007342B5"/>
    <w:rsid w:val="00734A5B"/>
    <w:rsid w:val="00744E76"/>
    <w:rsid w:val="00757D40"/>
    <w:rsid w:val="007662B5"/>
    <w:rsid w:val="00781F0F"/>
    <w:rsid w:val="00786134"/>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B70B0"/>
    <w:rsid w:val="008C2E2A"/>
    <w:rsid w:val="008C3057"/>
    <w:rsid w:val="008D2E4D"/>
    <w:rsid w:val="008F1CF7"/>
    <w:rsid w:val="008F396F"/>
    <w:rsid w:val="008F3DCD"/>
    <w:rsid w:val="0090271F"/>
    <w:rsid w:val="00902DB9"/>
    <w:rsid w:val="0090400C"/>
    <w:rsid w:val="0090466A"/>
    <w:rsid w:val="00923655"/>
    <w:rsid w:val="00936071"/>
    <w:rsid w:val="009376CD"/>
    <w:rsid w:val="00940212"/>
    <w:rsid w:val="00942EC2"/>
    <w:rsid w:val="00961B32"/>
    <w:rsid w:val="00962509"/>
    <w:rsid w:val="00970DB3"/>
    <w:rsid w:val="00974BB0"/>
    <w:rsid w:val="00975BCD"/>
    <w:rsid w:val="009928A9"/>
    <w:rsid w:val="009954A9"/>
    <w:rsid w:val="009A0AF3"/>
    <w:rsid w:val="009B07CD"/>
    <w:rsid w:val="009C19E9"/>
    <w:rsid w:val="009C51DE"/>
    <w:rsid w:val="009D74A6"/>
    <w:rsid w:val="009E0E87"/>
    <w:rsid w:val="009E2B9A"/>
    <w:rsid w:val="009E57BF"/>
    <w:rsid w:val="00A022FD"/>
    <w:rsid w:val="00A10F02"/>
    <w:rsid w:val="00A204CA"/>
    <w:rsid w:val="00A209D6"/>
    <w:rsid w:val="00A22738"/>
    <w:rsid w:val="00A3499E"/>
    <w:rsid w:val="00A36F5F"/>
    <w:rsid w:val="00A430EC"/>
    <w:rsid w:val="00A53724"/>
    <w:rsid w:val="00A54B2B"/>
    <w:rsid w:val="00A82346"/>
    <w:rsid w:val="00A83EF0"/>
    <w:rsid w:val="00A9671C"/>
    <w:rsid w:val="00AA1553"/>
    <w:rsid w:val="00AC67B1"/>
    <w:rsid w:val="00AC6B7D"/>
    <w:rsid w:val="00B00C5F"/>
    <w:rsid w:val="00B05380"/>
    <w:rsid w:val="00B05962"/>
    <w:rsid w:val="00B15449"/>
    <w:rsid w:val="00B16C2F"/>
    <w:rsid w:val="00B27303"/>
    <w:rsid w:val="00B45F12"/>
    <w:rsid w:val="00B47FD1"/>
    <w:rsid w:val="00B516BB"/>
    <w:rsid w:val="00B6723B"/>
    <w:rsid w:val="00B7538C"/>
    <w:rsid w:val="00B84DB2"/>
    <w:rsid w:val="00B92884"/>
    <w:rsid w:val="00B9341B"/>
    <w:rsid w:val="00BC3555"/>
    <w:rsid w:val="00C12B51"/>
    <w:rsid w:val="00C24650"/>
    <w:rsid w:val="00C25465"/>
    <w:rsid w:val="00C33079"/>
    <w:rsid w:val="00C55A12"/>
    <w:rsid w:val="00C6553E"/>
    <w:rsid w:val="00C71EEE"/>
    <w:rsid w:val="00C73406"/>
    <w:rsid w:val="00C83A13"/>
    <w:rsid w:val="00C86F10"/>
    <w:rsid w:val="00C9068C"/>
    <w:rsid w:val="00C92967"/>
    <w:rsid w:val="00CA3D0C"/>
    <w:rsid w:val="00CA654B"/>
    <w:rsid w:val="00CB72B8"/>
    <w:rsid w:val="00CD0BA8"/>
    <w:rsid w:val="00CD4C7B"/>
    <w:rsid w:val="00CD58FE"/>
    <w:rsid w:val="00D13625"/>
    <w:rsid w:val="00D33BE3"/>
    <w:rsid w:val="00D3792D"/>
    <w:rsid w:val="00D55E47"/>
    <w:rsid w:val="00D62E19"/>
    <w:rsid w:val="00D67CD1"/>
    <w:rsid w:val="00D738D6"/>
    <w:rsid w:val="00D80795"/>
    <w:rsid w:val="00D854BE"/>
    <w:rsid w:val="00D87E00"/>
    <w:rsid w:val="00D9134D"/>
    <w:rsid w:val="00D96D11"/>
    <w:rsid w:val="00DA4083"/>
    <w:rsid w:val="00DA7A03"/>
    <w:rsid w:val="00DB0DB8"/>
    <w:rsid w:val="00DB1818"/>
    <w:rsid w:val="00DC309B"/>
    <w:rsid w:val="00DC4DA2"/>
    <w:rsid w:val="00DC5261"/>
    <w:rsid w:val="00DE25D2"/>
    <w:rsid w:val="00DF12A3"/>
    <w:rsid w:val="00E20B76"/>
    <w:rsid w:val="00E46C08"/>
    <w:rsid w:val="00E471CF"/>
    <w:rsid w:val="00E62835"/>
    <w:rsid w:val="00E77645"/>
    <w:rsid w:val="00E83697"/>
    <w:rsid w:val="00E859B6"/>
    <w:rsid w:val="00EA66C9"/>
    <w:rsid w:val="00EC0680"/>
    <w:rsid w:val="00EC1D68"/>
    <w:rsid w:val="00EC4A25"/>
    <w:rsid w:val="00EF612C"/>
    <w:rsid w:val="00F025A2"/>
    <w:rsid w:val="00F036E9"/>
    <w:rsid w:val="00F07388"/>
    <w:rsid w:val="00F2026E"/>
    <w:rsid w:val="00F2210A"/>
    <w:rsid w:val="00F30B54"/>
    <w:rsid w:val="00F31372"/>
    <w:rsid w:val="00F34E44"/>
    <w:rsid w:val="00F37743"/>
    <w:rsid w:val="00F409DE"/>
    <w:rsid w:val="00F54A3D"/>
    <w:rsid w:val="00F54CB0"/>
    <w:rsid w:val="00F579CD"/>
    <w:rsid w:val="00F653B8"/>
    <w:rsid w:val="00F71B89"/>
    <w:rsid w:val="00F7353C"/>
    <w:rsid w:val="00F76F8F"/>
    <w:rsid w:val="00F941DF"/>
    <w:rsid w:val="00FA1266"/>
    <w:rsid w:val="00FB36FA"/>
    <w:rsid w:val="00FC1192"/>
    <w:rsid w:val="00FE106D"/>
    <w:rsid w:val="00FE23FC"/>
    <w:rsid w:val="00FE251B"/>
    <w:rsid w:val="0356A8FE"/>
    <w:rsid w:val="03979982"/>
    <w:rsid w:val="064DCF1F"/>
    <w:rsid w:val="06D20141"/>
    <w:rsid w:val="09ACC225"/>
    <w:rsid w:val="09C5EA82"/>
    <w:rsid w:val="10F9BD55"/>
    <w:rsid w:val="111378A6"/>
    <w:rsid w:val="11B7D40A"/>
    <w:rsid w:val="1A72E0E3"/>
    <w:rsid w:val="1D027437"/>
    <w:rsid w:val="1D0E7B42"/>
    <w:rsid w:val="20299D67"/>
    <w:rsid w:val="203A14F9"/>
    <w:rsid w:val="21D5E55A"/>
    <w:rsid w:val="2307492E"/>
    <w:rsid w:val="2677D065"/>
    <w:rsid w:val="2A35C445"/>
    <w:rsid w:val="30213201"/>
    <w:rsid w:val="3319A32A"/>
    <w:rsid w:val="3B81B093"/>
    <w:rsid w:val="46B5EF21"/>
    <w:rsid w:val="562B186C"/>
    <w:rsid w:val="56A11174"/>
    <w:rsid w:val="685DA7B2"/>
    <w:rsid w:val="6A51E215"/>
    <w:rsid w:val="7000F6EB"/>
    <w:rsid w:val="7265E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115A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B45F12"/>
    <w:rPr>
      <w:rFonts w:ascii="Arial" w:hAnsi="Arial"/>
      <w:sz w:val="32"/>
      <w:lang w:eastAsia="en-US"/>
    </w:rPr>
  </w:style>
  <w:style w:type="table" w:styleId="TableGrid">
    <w:name w:val="Table Grid"/>
    <w:basedOn w:val="TableNormal"/>
    <w:qFormat/>
    <w:rsid w:val="00DA4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DA4083"/>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DA4083"/>
    <w:rPr>
      <w:rFonts w:asciiTheme="minorHAnsi" w:eastAsiaTheme="minorHAnsi" w:hAnsiTheme="minorHAnsi" w:cstheme="minorBidi"/>
      <w:sz w:val="22"/>
      <w:szCs w:val="22"/>
      <w:lang w:val="en-US" w:eastAsia="en-US"/>
    </w:rPr>
  </w:style>
  <w:style w:type="character" w:customStyle="1" w:styleId="B1Char">
    <w:name w:val="B1 Char"/>
    <w:basedOn w:val="DefaultParagraphFont"/>
    <w:link w:val="B1"/>
    <w:locked/>
    <w:rsid w:val="00F34E44"/>
    <w:rPr>
      <w:lang w:eastAsia="en-US"/>
    </w:rPr>
  </w:style>
  <w:style w:type="character" w:customStyle="1" w:styleId="apple-converted-space">
    <w:name w:val="apple-converted-space"/>
    <w:basedOn w:val="DefaultParagraphFont"/>
    <w:rsid w:val="000D3092"/>
  </w:style>
  <w:style w:type="character" w:customStyle="1" w:styleId="B2Char">
    <w:name w:val="B2 Char"/>
    <w:link w:val="B2"/>
    <w:qFormat/>
    <w:rsid w:val="000D3092"/>
    <w:rPr>
      <w:lang w:eastAsia="en-US"/>
    </w:rPr>
  </w:style>
  <w:style w:type="character" w:customStyle="1" w:styleId="B3Char2">
    <w:name w:val="B3 Char2"/>
    <w:link w:val="B3"/>
    <w:qFormat/>
    <w:rsid w:val="000D30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Inbox/R2-2201739.zip" TargetMode="External"/><Relationship Id="rId3" Type="http://schemas.openxmlformats.org/officeDocument/2006/relationships/settings" Target="settings.xml"/><Relationship Id="rId7" Type="http://schemas.openxmlformats.org/officeDocument/2006/relationships/hyperlink" Target="https://www.3gpp.org/ftp/tsg_ran/WG2_RL2/TSGR2_116bis-e/Inbox/R2-220173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3gpp.org/ftp/tsg_ran/WG2_RL2/TSGR2_116bis-e/Inbox/R2-22017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2479</Words>
  <Characters>14132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2022-02-14T16:02:00Z</dcterms:created>
  <dcterms:modified xsi:type="dcterms:W3CDTF">2022-02-14T17:18:00Z</dcterms:modified>
  <cp:category/>
</cp:coreProperties>
</file>